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rtl w:val="0"/>
        </w:rPr>
        <w:t xml:space="preserve">                                                                                                                                </w:t>
      </w:r>
      <w:r w:rsidDel="00000000" w:rsidR="00000000" w:rsidRPr="00000000">
        <w:rPr>
          <w:b w:val="1"/>
          <w:bCs w:val="1"/>
          <w:rtl w:val="0"/>
        </w:rPr>
        <w:t xml:space="preserve"> ED-OD-001 VERSIÓN 1</w:t>
      </w:r>
    </w:p>
    <w:p w:rsidR="00000000" w:rsidDel="00000000" w:rsidP="00000000" w:rsidRDefault="00000000" w:rsidRPr="00000000" w14:paraId="00000002">
      <w:pPr>
        <w:spacing w:after="0" w:line="24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ESTRATEGIA ANUAL DE SERVICIO A LA CIUDADANÍA 2026</w:t>
      </w:r>
    </w:p>
    <w:p w:rsidR="00000000" w:rsidDel="00000000" w:rsidP="00000000" w:rsidRDefault="00000000" w:rsidRPr="00000000" w14:paraId="00000004">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5">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7">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8">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9">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A">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B">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C">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D">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E">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F">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0">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ÁREA DE EDUCACIÓN</w:t>
      </w:r>
    </w:p>
    <w:p w:rsidR="00000000" w:rsidDel="00000000" w:rsidP="00000000" w:rsidRDefault="00000000" w:rsidRPr="00000000" w14:paraId="00000011">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2">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3">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4">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5">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6">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7">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8">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9">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A">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B">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PARQUE TEMÁTICO DE FLORA Y FAUNA DE PEREIRA S.A.S</w:t>
      </w:r>
    </w:p>
    <w:p w:rsidR="00000000" w:rsidDel="00000000" w:rsidP="00000000" w:rsidRDefault="00000000" w:rsidRPr="00000000" w14:paraId="0000001C">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BIOPARQUE UKUMARÍ </w:t>
      </w:r>
    </w:p>
    <w:p w:rsidR="00000000" w:rsidDel="00000000" w:rsidP="00000000" w:rsidRDefault="00000000" w:rsidRPr="00000000" w14:paraId="0000001D">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2026</w:t>
      </w:r>
    </w:p>
    <w:p w:rsidR="00000000" w:rsidDel="00000000" w:rsidP="00000000" w:rsidRDefault="00000000" w:rsidRPr="00000000" w14:paraId="0000001E">
      <w:pPr>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TABLA DE CONTENIDO</w:t>
      </w:r>
    </w:p>
    <w:p w:rsidR="00000000" w:rsidDel="00000000" w:rsidP="00000000" w:rsidRDefault="00000000" w:rsidRPr="00000000" w14:paraId="00000021">
      <w:pPr>
        <w:rPr>
          <w:sz w:val="24"/>
          <w:szCs w:val="24"/>
        </w:rPr>
      </w:pPr>
      <w:r w:rsidDel="00000000" w:rsidR="00000000" w:rsidRPr="00000000">
        <w:rPr>
          <w:rtl w:val="0"/>
        </w:rPr>
      </w:r>
    </w:p>
    <w:sdt>
      <w:sdtPr>
        <w:id w:val="1804866722"/>
        <w:docPartObj>
          <w:docPartGallery w:val="Table of Contents"/>
          <w:docPartUnique w:val="1"/>
        </w:docPartObj>
      </w:sdtPr>
      <w:sdtContent>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k9jbclh1z3b9">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w:t>
            </w:r>
          </w:hyperlink>
          <w:hyperlink w:anchor="_heading=h.k9jbclh1z3b9">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_heading=h.k9jbclh1z3b9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INTRODUCCIÓN</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wyrb6lw2zkp">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w:t>
            </w:r>
          </w:hyperlink>
          <w:hyperlink w:anchor="_heading=h.wyrb6lw2zkp">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_heading=h.wyrb6lw2zkp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OBJETIVO Y ALCANCE</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tvyl2cxzvbu8">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2.1</w:t>
            </w:r>
          </w:hyperlink>
          <w:hyperlink w:anchor="_heading=h.tvyl2cxzvbu8">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_heading=h.tvyl2cxzvbu8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Objetivo General</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yg87vgf018e5">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2.2</w:t>
            </w:r>
          </w:hyperlink>
          <w:hyperlink w:anchor="_heading=h.yg87vgf018e5">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_heading=h.yg87vgf018e5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Objetivos Específicos</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1py1oixofxi0">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2.3</w:t>
            </w:r>
          </w:hyperlink>
          <w:hyperlink w:anchor="_heading=h.1py1oixofxi0">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_heading=h.1py1oixofxi0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Alcance</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3zwc26uf9cgh">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w:t>
            </w:r>
          </w:hyperlink>
          <w:hyperlink w:anchor="_heading=h.3zwc26uf9cgh">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_heading=h.3zwc26uf9cgh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MARCO ESTRATÉGICO E INSTITUCIONAL</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ij96hipod7lf">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3.1</w:t>
            </w:r>
          </w:hyperlink>
          <w:hyperlink w:anchor="_heading=h.ij96hipod7lf">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_heading=h.ij96hipod7lf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Articulación con el Modelo Integrado de Planeación y Gestión - MIPG</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74wf8365hp4s">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3.2</w:t>
            </w:r>
          </w:hyperlink>
          <w:hyperlink w:anchor="_heading=h.74wf8365hp4s">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_heading=h.74wf8365hp4s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Relación con el FURAG y la Política de Servicio al Ciudadano</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ogkrp6jom2ls">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3.3</w:t>
            </w:r>
          </w:hyperlink>
          <w:hyperlink w:anchor="_heading=h.ogkrp6jom2ls">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_heading=h.ogkrp6jom2ls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Enfoque de valor público y experiencia del ciudadano</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pge94o3f5ib6">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w:t>
            </w:r>
          </w:hyperlink>
          <w:hyperlink w:anchor="_heading=h.pge94o3f5ib6">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_heading=h.pge94o3f5ib6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DIAGNÓSTICO DEL SERVICIO A LA CIUDADANÍA</w:t>
            <w:tab/>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jidg5o804mob">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4.1</w:t>
            </w:r>
          </w:hyperlink>
          <w:hyperlink w:anchor="_heading=h.jidg5o804mob">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_heading=h.jidg5o804mob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Estado actual del servicio a la ciudadanía</w:t>
            <w:tab/>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iq01cp9tcoqd">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4.2</w:t>
            </w:r>
          </w:hyperlink>
          <w:hyperlink w:anchor="_heading=h.iq01cp9tcoqd">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_heading=h.iq01cp9tcoqd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Canales de atención y acceso a la información</w:t>
            <w:tab/>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vz6qe6r1pzf">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4.3</w:t>
            </w:r>
          </w:hyperlink>
          <w:hyperlink w:anchor="_heading=h.qvz6qe6r1pzf">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_heading=h.qvz6qe6r1pzf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Gestión de PQQRSF y tiempos de respuesta</w:t>
            <w:tab/>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ru6xfqwzdnd">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4.4</w:t>
            </w:r>
          </w:hyperlink>
          <w:hyperlink w:anchor="_heading=h.qru6xfqwzdnd">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_heading=h.qru6xfqwzdnd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Identificación de brechas y oportunidades de mejora</w:t>
            <w:tab/>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t2affgg166yi">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w:t>
            </w:r>
          </w:hyperlink>
          <w:hyperlink w:anchor="_heading=h.t2affgg166yi">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_heading=h.t2affgg166yi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CARACTERIZACIÓN GRUPOS DE VALOR</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t453uwpphi9">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5.1</w:t>
            </w:r>
          </w:hyperlink>
          <w:hyperlink w:anchor="_heading=h.qt453uwpphi9">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_heading=h.qt453uwpphi9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Identificación grupos de valor del Bioparque Ukumarí</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3kbtar89d15e">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5.2</w:t>
            </w:r>
          </w:hyperlink>
          <w:hyperlink w:anchor="_heading=h.3kbtar89d15e">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_heading=h.3kbtar89d15e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Necesidades, expectativas y particularidades de atención</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6emxtj6fvp6">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5.3</w:t>
            </w:r>
          </w:hyperlink>
          <w:hyperlink w:anchor="_heading=h.q6emxtj6fvp6">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_heading=h.q6emxtj6fvp6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Enfoque diferencial, accesibilidad e inclusión</w:t>
            <w:tab/>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nevbrfpy4axi">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5.4</w:t>
            </w:r>
          </w:hyperlink>
          <w:hyperlink w:anchor="_heading=h.nevbrfpy4axi">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_heading=h.nevbrfpy4axi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Uso de la caracterización para la mejora del servicio</w:t>
            <w:tab/>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s9byjz966h8m">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w:t>
            </w:r>
          </w:hyperlink>
          <w:hyperlink w:anchor="_heading=h.s9byjz966h8m">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_heading=h.s9byjz966h8m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PRINCIPIOS ORIENTADORES DEL SERVICIO A LA CIUDADANÍA</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djvef47oywap">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6.1</w:t>
            </w:r>
          </w:hyperlink>
          <w:hyperlink w:anchor="_heading=h.djvef47oywap">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_heading=h.djvef47oywap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Enfoque en el ciudadano</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3xf4tkhoomcf">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6.2</w:t>
            </w:r>
          </w:hyperlink>
          <w:hyperlink w:anchor="_heading=h.3xf4tkhoomcf">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_heading=h.3xf4tkhoomcf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Trato digno y respeto</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kb5cymnnsv1q">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6.3</w:t>
            </w:r>
          </w:hyperlink>
          <w:hyperlink w:anchor="_heading=h.kb5cymnnsv1q">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_heading=h.kb5cymnnsv1q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Transparencia y acceso a la información</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m3dllagb215s">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6.4</w:t>
            </w:r>
          </w:hyperlink>
          <w:hyperlink w:anchor="_heading=h.m3dllagb215s">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_heading=h.m3dllagb215s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Oportunidad y calidad en la atención</w:t>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wbyu6554kb38">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6.5</w:t>
            </w:r>
          </w:hyperlink>
          <w:hyperlink w:anchor="_heading=h.wbyu6554kb38">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_heading=h.wbyu6554kb38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Enfoque diferencial, accesibilidad e inclusión</w:t>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rael02b6wf8">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6.6</w:t>
            </w:r>
          </w:hyperlink>
          <w:hyperlink w:anchor="_heading=h.qrael02b6wf8">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_heading=h.qrael02b6wf8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Mejora continua y corresponsabilidad</w:t>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nd4pdboedget">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w:t>
            </w:r>
          </w:hyperlink>
          <w:hyperlink w:anchor="_heading=h.nd4pdboedget">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_heading=h.nd4pdboedget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COMPONENETES ESTRATÉGICOS DEL SERVICIO A LA CIUDADANÍA</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n6p0erb7o39f">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7.1</w:t>
            </w:r>
          </w:hyperlink>
          <w:hyperlink w:anchor="_heading=h.n6p0erb7o39f">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_heading=h.n6p0erb7o39f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Fortalecimiento de los canales de atención</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35asl83p717m">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7.2</w:t>
            </w:r>
          </w:hyperlink>
          <w:hyperlink w:anchor="_heading=h.35asl83p717m">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_heading=h.35asl83p717m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Calidad, oportunidad y lenguaje claro en la atención</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z0om72ehiiso">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7.3</w:t>
            </w:r>
          </w:hyperlink>
          <w:hyperlink w:anchor="_heading=h.z0om72ehiiso">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_heading=h.z0om72ehiiso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Gestión integral de peticiones, quejas, reclamos, sugerencias y denuncias</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e3f6prupmlen">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7.4</w:t>
            </w:r>
          </w:hyperlink>
          <w:hyperlink w:anchor="_heading=h.e3f6prupmlen">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_heading=h.e3f6prupmlen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Transparencia, acceso a la información y pedagogía institucional</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iovb4yv2ey8o">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7.5</w:t>
            </w:r>
          </w:hyperlink>
          <w:hyperlink w:anchor="_heading=h.iovb4yv2ey8o">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_heading=h.iovb4yv2ey8o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Talento humano y cultura del servicio</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ar0xjxeeywg">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8.</w:t>
            </w:r>
          </w:hyperlink>
          <w:hyperlink w:anchor="_heading=h.qar0xjxeeywg">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_heading=h.qar0xjxeeywg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SEGUIMIENTO, EVALUACIÓN Y MEJORA CONTINUA DEL SERVICIO A LA CIUDADANÍA</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ni843mn7dmvy">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8.1.</w:t>
            </w:r>
          </w:hyperlink>
          <w:hyperlink w:anchor="_heading=h.ni843mn7dmvy">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_heading=h.ni843mn7dmvy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Seguimiento a la Estrategia de Servicio a la ciudadanía</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nge7l2uwnwb0">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8.2.</w:t>
            </w:r>
          </w:hyperlink>
          <w:hyperlink w:anchor="_heading=h.nge7l2uwnwb0">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_heading=h.nge7l2uwnwb0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Evaluación del desempeño del servicio a la ciudadanía</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gmbtksd2lu4e">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8.3.</w:t>
            </w:r>
          </w:hyperlink>
          <w:hyperlink w:anchor="_heading=h.gmbtksd2lu4e">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_heading=h.gmbtksd2lu4e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Indicadores y uso de la información</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u2ltzlqsi8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8.4.</w:t>
            </w:r>
          </w:hyperlink>
          <w:hyperlink w:anchor="_heading=h.u2ltzlqsi8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_heading=h.u2ltzlqsi8k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Acciones de mejora y retroalimentación</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68gva6xbku8w">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9.</w:t>
            </w:r>
          </w:hyperlink>
          <w:hyperlink w:anchor="_heading=h.68gva6xbku8w">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_heading=h.68gva6xbku8w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ARTICULACIÓN INSTITUCIONAL Y RESPONSABILIDADES</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3v87l34656z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9.1.</w:t>
            </w:r>
          </w:hyperlink>
          <w:hyperlink w:anchor="_heading=h.3v87l34656z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_heading=h.3v87l34656zr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Articulación interna para el servicio a la ciudadanía</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p7uy72xcht7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9.2.</w:t>
            </w:r>
          </w:hyperlink>
          <w:hyperlink w:anchor="_heading=h.p7uy72xcht7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_heading=h.p7uy72xcht7k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Responsabilidades de las dependencias y del talento humano</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g2ohqwok1qzc">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9.3.</w:t>
            </w:r>
          </w:hyperlink>
          <w:hyperlink w:anchor="_heading=h.g2ohqwok1qzc">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_heading=h.g2ohqwok1qzc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Articulación con el sistema de control interno</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goykx4l4hes6">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9.4.</w:t>
            </w:r>
          </w:hyperlink>
          <w:hyperlink w:anchor="_heading=h.goykx4l4hes6">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_heading=h.goykx4l4hes6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Coordinación con otras políticas y estrategias institucionales</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cz1h29rn236e">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10.</w:t>
            </w:r>
          </w:hyperlink>
          <w:hyperlink w:anchor="_heading=h.cz1h29rn236e">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_heading=h.cz1h29rn236e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VIGENCIA, ACTUALIZACIÓN Y PUBLICIDAD DE LA ESTRATEGIA</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nri5lfgbobgs">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10.1.</w:t>
            </w:r>
          </w:hyperlink>
          <w:hyperlink w:anchor="_heading=h.nri5lfgbobgs">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_heading=h.nri5lfgbobgs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Vigencia de la Estrategia de Servicio a la Ciudadanía</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rayzwyhflydi">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10.2.</w:t>
            </w:r>
          </w:hyperlink>
          <w:hyperlink w:anchor="_heading=h.rayzwyhflydi">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_heading=h.rayzwyhflydi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Actualización y ajuste de la estrategia</w:t>
            <w:tab/>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dao2fxeoxtp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10.3.</w:t>
            </w:r>
          </w:hyperlink>
          <w:hyperlink w:anchor="_heading=h.dao2fxeoxtp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_heading=h.dao2fxeoxtpk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Publicidad y divulgación</w:t>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lp2bpcz7nv8c">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11.</w:t>
            </w:r>
          </w:hyperlink>
          <w:hyperlink w:anchor="_heading=h.lp2bpcz7nv8c">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_heading=h.lp2bpcz7nv8c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DISPOSICIONES FINALES</w:t>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ttjcy8axzqdy">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11.1.</w:t>
            </w:r>
          </w:hyperlink>
          <w:hyperlink w:anchor="_heading=h.ttjcy8axzqdy">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_heading=h.ttjcy8axzqdy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Implementación de la estrategia</w:t>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q497z6n8x2l4">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11.2.</w:t>
            </w:r>
          </w:hyperlink>
          <w:hyperlink w:anchor="_heading=h.q497z6n8x2l4">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_heading=h.q497z6n8x2l4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Compromiso institucional</w:t>
            <w:tab/>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ucxx9z469jcl">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11.3.</w:t>
            </w:r>
          </w:hyperlink>
          <w:hyperlink w:anchor="_heading=h.ucxx9z469jcl">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_heading=h.ucxx9z469jcl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Interpretación y aplicación</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none" w:pos="8828"/>
            </w:tabs>
            <w:spacing w:after="100" w:before="0" w:line="259"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hnknhovflo9f">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12.</w:t>
            </w:r>
          </w:hyperlink>
          <w:hyperlink w:anchor="_heading=h.hnknhovflo9f">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_heading=h.hnknhovflo9f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ANEXOS</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loctbeql9750">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12.1.</w:t>
            </w:r>
          </w:hyperlink>
          <w:hyperlink w:anchor="_heading=h.loctbeql9750">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_heading=h.loctbeql9750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Plan de acción de Servicio a la Ciudadanía</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k5urm4i4ml06">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12.2.</w:t>
            </w:r>
          </w:hyperlink>
          <w:hyperlink w:anchor="_heading=h.k5urm4i4ml06">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_heading=h.k5urm4i4ml06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Instrumentos de diagnóstico y caracterización</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8828"/>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dcrlt52hpyn">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12.3.</w:t>
            </w:r>
          </w:hyperlink>
          <w:hyperlink w:anchor="_heading=h.dcrlt52hpyn">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_heading=h.dcrlt52hpyn \h </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Soportes de seguimiento y evaluación</w:t>
            <w:tab/>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9">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A">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B">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C">
      <w:pP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5D">
      <w:pPr>
        <w:pStyle w:val="Heading1"/>
        <w:numPr>
          <w:ilvl w:val="0"/>
          <w:numId w:val="1"/>
        </w:numPr>
        <w:ind w:left="720" w:hanging="360"/>
        <w:jc w:val="center"/>
        <w:rPr>
          <w:sz w:val="24"/>
          <w:szCs w:val="24"/>
        </w:rPr>
      </w:pPr>
      <w:bookmarkStart w:colFirst="0" w:colLast="0" w:name="_heading=h.k9jbclh1z3b9" w:id="0"/>
      <w:bookmarkEnd w:id="0"/>
      <w:r w:rsidDel="00000000" w:rsidR="00000000" w:rsidRPr="00000000">
        <w:rPr>
          <w:sz w:val="24"/>
          <w:szCs w:val="24"/>
          <w:rtl w:val="0"/>
        </w:rPr>
        <w:t xml:space="preserve">INTRODUCCIÓN</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Bioparque Ukumarí, como entidad pública orientada a la conservación, la educación ambiental y la prestación de servicios a la ciudadanía, reconoce que la calidad en la atención y la relación con los ciudadanos constituye un elemento central para la generación de valor público y el fortalecimiento de la confianza institucional. En este sentido, la Estrategia de Servicio a la Ciudadanía 2026 se formula como un instrumento de planeación que orienta las acciones de la entidad para garantizar una atención oportuna, accesible, incluyente y transparente, en coherencia con los principios de la función administrativa.</w:t>
      </w:r>
    </w:p>
    <w:p w:rsidR="00000000" w:rsidDel="00000000" w:rsidP="00000000" w:rsidRDefault="00000000" w:rsidRPr="00000000" w14:paraId="00000060">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estrategia se enmarca en el Modelo Integrado de Planeación y Gestión – MIPG y desarrolla los lineamientos de la Política de Servicio al Ciudadano, evaluada a través del Formulario Único de Reporte de Avance de la Gestión – FURAG. Su formulación responde a la necesidad de consolidar una gestión institucional centrada en el ciudadano, que supere una visión meramente operativa de la atención y avance hacia un enfoque integral de experiencia, trato digno y satisfacción de las necesidades y expectativas de los diferentes grupos de valor.</w:t>
      </w:r>
    </w:p>
    <w:p w:rsidR="00000000" w:rsidDel="00000000" w:rsidP="00000000" w:rsidRDefault="00000000" w:rsidRPr="00000000" w14:paraId="00000061">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diseño de este documento parte del análisis del estado actual del servicio a la ciudadanía en el Bioparque Ukumarí, considerando los resultados del autodiagnóstico institucional, la caracterización de los grupos de valor y las condiciones reales de prestación del servicio. A partir de este análisis, la estrategia define orientaciones claras para cerrar brechas identificadas, fortalecer capacidades internas y mejorar la articulación entre procesos, canales de atención y sistemas de información.</w:t>
      </w:r>
    </w:p>
    <w:p w:rsidR="00000000" w:rsidDel="00000000" w:rsidP="00000000" w:rsidRDefault="00000000" w:rsidRPr="00000000" w14:paraId="00000062">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Estrategia de Servicio a la Ciudadanía 2026 se concibe, por tanto, como un instrumento dinámico de gestión, que integra planeación, ejecución, seguimiento y mejora continua, y que permite a la entidad avanzar de manera progresiva hacia estándares más altos de calidad en la atención, cumplimiento normativo y satisfacción ciudadana, en concordancia con los objetivos institucionales y las responsabilidades propias del Bioparque Ukumarí frente a la comunidad.</w:t>
      </w:r>
    </w:p>
    <w:p w:rsidR="00000000" w:rsidDel="00000000" w:rsidP="00000000" w:rsidRDefault="00000000" w:rsidRPr="00000000" w14:paraId="00000063">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4">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5">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6">
      <w:pPr>
        <w:pStyle w:val="Heading1"/>
        <w:numPr>
          <w:ilvl w:val="0"/>
          <w:numId w:val="1"/>
        </w:numPr>
        <w:ind w:left="720" w:hanging="360"/>
        <w:jc w:val="center"/>
        <w:rPr>
          <w:sz w:val="24"/>
          <w:szCs w:val="24"/>
        </w:rPr>
      </w:pPr>
      <w:bookmarkStart w:colFirst="0" w:colLast="0" w:name="_heading=h.wyrb6lw2zkp" w:id="1"/>
      <w:bookmarkEnd w:id="1"/>
      <w:r w:rsidDel="00000000" w:rsidR="00000000" w:rsidRPr="00000000">
        <w:rPr>
          <w:sz w:val="24"/>
          <w:szCs w:val="24"/>
          <w:rtl w:val="0"/>
        </w:rPr>
        <w:t xml:space="preserve">OBJETIVO Y ALCANCE</w:t>
      </w:r>
    </w:p>
    <w:p w:rsidR="00000000" w:rsidDel="00000000" w:rsidP="00000000" w:rsidRDefault="00000000" w:rsidRPr="00000000" w14:paraId="00000067">
      <w:pPr>
        <w:pStyle w:val="Heading2"/>
        <w:numPr>
          <w:ilvl w:val="1"/>
          <w:numId w:val="5"/>
        </w:numPr>
        <w:ind w:left="720" w:hanging="360"/>
        <w:rPr>
          <w:sz w:val="24"/>
          <w:szCs w:val="24"/>
        </w:rPr>
      </w:pPr>
      <w:bookmarkStart w:colFirst="0" w:colLast="0" w:name="_heading=h.tvyl2cxzvbu8" w:id="2"/>
      <w:bookmarkEnd w:id="2"/>
      <w:r w:rsidDel="00000000" w:rsidR="00000000" w:rsidRPr="00000000">
        <w:rPr>
          <w:sz w:val="24"/>
          <w:szCs w:val="24"/>
          <w:rtl w:val="0"/>
        </w:rPr>
        <w:t xml:space="preserve">Objetivo General</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spacing w:line="360" w:lineRule="auto"/>
        <w:jc w:val="both"/>
        <w:rPr/>
      </w:pPr>
      <w:r w:rsidDel="00000000" w:rsidR="00000000" w:rsidRPr="00000000">
        <w:rPr>
          <w:rtl w:val="0"/>
        </w:rPr>
        <w:t xml:space="preserve">Definir y orientar las acciones institucionales del Bioparque Ukumarí dirigidas a fortalecer el servicio a la ciudadanía, mediante la mejora continua de los procesos de atención, el fortalecimiento de los canales de interacción, la gestión integral de las peticiones, quejas, reclamos, sugerencias y denuncias y la incorporación de un enfoque centrado en el ciudadano, con el fin de garantizar una atención oportuna, accesible, incluyente y de calidad, en coherencia con los lineamientos del Modelo Integrado de Planeación y Gestión – MIPG y la Política de Servicio al Ciudadano.</w:t>
      </w:r>
    </w:p>
    <w:p w:rsidR="00000000" w:rsidDel="00000000" w:rsidP="00000000" w:rsidRDefault="00000000" w:rsidRPr="00000000" w14:paraId="0000006A">
      <w:pPr>
        <w:pStyle w:val="Heading2"/>
        <w:numPr>
          <w:ilvl w:val="1"/>
          <w:numId w:val="5"/>
        </w:numPr>
        <w:ind w:left="720" w:hanging="360"/>
        <w:rPr>
          <w:sz w:val="24"/>
          <w:szCs w:val="24"/>
        </w:rPr>
      </w:pPr>
      <w:bookmarkStart w:colFirst="0" w:colLast="0" w:name="_heading=h.yg87vgf018e5" w:id="3"/>
      <w:bookmarkEnd w:id="3"/>
      <w:r w:rsidDel="00000000" w:rsidR="00000000" w:rsidRPr="00000000">
        <w:rPr>
          <w:sz w:val="24"/>
          <w:szCs w:val="24"/>
          <w:rtl w:val="0"/>
        </w:rPr>
        <w:t xml:space="preserve">Objetivos Específicos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Fortalecer la capacidad institucional para la prestación del servicio a la ciudadanía, mediante la articulación de los procesos internos, los canales de atención y los sistemas de información, con el propósito de mejorar la experiencia del ciudadano y asegurar la trazabilidad y oportunidad en la gestión de las solicitudes.</w:t>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Promover una atención centrada en el ciudadano, que incorpore criterios de trato digno, lenguaje claro, enfoque diferencial y accesibilidad, de acuerdo con las características y necesidades de los diferentes grupos de valor del Bioparque Ukumarí.</w:t>
      </w:r>
    </w:p>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Mejorar la gestión de las peticiones, quejas, reclamos, sugerencias y denuncias, mediante el fortalecimiento de los procedimientos, el uso de la información para la toma de decisiones y la implementación de acciones orientadas al cierre de brechas identificadas en el diagnóstico institucional.</w:t>
      </w:r>
    </w:p>
    <w:p w:rsidR="00000000" w:rsidDel="00000000" w:rsidP="00000000" w:rsidRDefault="00000000" w:rsidRPr="00000000" w14:paraId="0000006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Fortalecer la cultura organizacional de servicio a la ciudadanía, a través de acciones de sensibilización y formación del talento humano, que promuevan una actuación coherente con los principios de la función administrativa y los lineamientos de la Política de Servicio al Ciudadano.</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pStyle w:val="Heading2"/>
        <w:numPr>
          <w:ilvl w:val="1"/>
          <w:numId w:val="5"/>
        </w:numPr>
        <w:ind w:left="720" w:hanging="360"/>
        <w:rPr>
          <w:sz w:val="24"/>
          <w:szCs w:val="24"/>
        </w:rPr>
      </w:pPr>
      <w:bookmarkStart w:colFirst="0" w:colLast="0" w:name="_heading=h.1py1oixofxi0" w:id="4"/>
      <w:bookmarkEnd w:id="4"/>
      <w:r w:rsidDel="00000000" w:rsidR="00000000" w:rsidRPr="00000000">
        <w:rPr>
          <w:sz w:val="24"/>
          <w:szCs w:val="24"/>
          <w:rtl w:val="0"/>
        </w:rPr>
        <w:t xml:space="preserve">Alcance</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Estrategia de Servicio a la Ciudadanía 2026 tiene alcance institucional y aplica a todos los procesos, dependencias, servidores públicos y contratistas del Bioparque Ukumarí que, en el desarrollo de sus funciones, interactúan directa o indirectamente con la ciudadanía. La estrategia orienta la prestación del servicio en los canales presenciales, virtuales y telefónicos dispuestos por la entidad, así como la gestión de la información, la atención de solicitudes y el relacionamiento con los diferentes grupos de valor.</w:t>
      </w:r>
    </w:p>
    <w:p w:rsidR="00000000" w:rsidDel="00000000" w:rsidP="00000000" w:rsidRDefault="00000000" w:rsidRPr="00000000" w14:paraId="00000075">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alcance de la estrategia comprende las acciones de planeación, ejecución, seguimiento y mejora continua del servicio a la ciudadanía durante la vigencia 2026, sin perjuicio de su actualización o ajuste en función de los resultados obtenidos, los cambios normativos o las necesidades identificadas a partir de la evaluación institucional y la retroalimentación de la ciudadanía.</w:t>
      </w:r>
    </w:p>
    <w:p w:rsidR="00000000" w:rsidDel="00000000" w:rsidP="00000000" w:rsidRDefault="00000000" w:rsidRPr="00000000" w14:paraId="00000076">
      <w:pPr>
        <w:pStyle w:val="Heading1"/>
        <w:numPr>
          <w:ilvl w:val="0"/>
          <w:numId w:val="1"/>
        </w:numPr>
        <w:ind w:left="720" w:hanging="360"/>
        <w:jc w:val="center"/>
        <w:rPr>
          <w:sz w:val="24"/>
          <w:szCs w:val="24"/>
        </w:rPr>
      </w:pPr>
      <w:bookmarkStart w:colFirst="0" w:colLast="0" w:name="_heading=h.3zwc26uf9cgh" w:id="5"/>
      <w:bookmarkEnd w:id="5"/>
      <w:r w:rsidDel="00000000" w:rsidR="00000000" w:rsidRPr="00000000">
        <w:rPr>
          <w:sz w:val="24"/>
          <w:szCs w:val="24"/>
          <w:rtl w:val="0"/>
        </w:rPr>
        <w:t xml:space="preserve">MARCO ESTRATÉGICO E INSTITUCIONAL</w:t>
      </w:r>
    </w:p>
    <w:p w:rsidR="00000000" w:rsidDel="00000000" w:rsidP="00000000" w:rsidRDefault="00000000" w:rsidRPr="00000000" w14:paraId="00000077">
      <w:pPr>
        <w:pStyle w:val="Heading2"/>
        <w:numPr>
          <w:ilvl w:val="1"/>
          <w:numId w:val="4"/>
        </w:numPr>
        <w:ind w:left="720" w:hanging="360"/>
        <w:rPr>
          <w:sz w:val="24"/>
          <w:szCs w:val="24"/>
        </w:rPr>
      </w:pPr>
      <w:bookmarkStart w:colFirst="0" w:colLast="0" w:name="_heading=h.ij96hipod7lf" w:id="6"/>
      <w:bookmarkEnd w:id="6"/>
      <w:r w:rsidDel="00000000" w:rsidR="00000000" w:rsidRPr="00000000">
        <w:rPr>
          <w:sz w:val="24"/>
          <w:szCs w:val="24"/>
          <w:rtl w:val="0"/>
        </w:rPr>
        <w:t xml:space="preserve">Articulación con el Modelo Integrado de Planeación y Gestión - MIPG</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spacing w:line="360" w:lineRule="auto"/>
        <w:jc w:val="both"/>
        <w:rPr/>
      </w:pPr>
      <w:r w:rsidDel="00000000" w:rsidR="00000000" w:rsidRPr="00000000">
        <w:rPr>
          <w:rtl w:val="0"/>
        </w:rPr>
        <w:t xml:space="preserve">La Estrategia de Servicio a la Ciudadanía 2026 del Bioparque Ukumarí se fundamenta en el marco estratégico e institucional que orienta la gestión pública en Colombia y define la relación entre el Estado y la ciudadanía. En este contexto, el servicio a la ciudadanía se concibe como un eje transversal de la función administrativa, orientado a garantizar el ejercicio efectivo de los derechos, la satisfacción de las necesidades de los usuarios y el fortalecimiento de la confianza en la gestión institucional. La estrategia se formula, por tanto, como un instrumento que integra los lineamientos de política pública, la planeación institucional y las prácticas de gestión, con el propósito de consolidar una administración centrada en el ciudadano.</w:t>
      </w:r>
    </w:p>
    <w:p w:rsidR="00000000" w:rsidDel="00000000" w:rsidP="00000000" w:rsidRDefault="00000000" w:rsidRPr="00000000" w14:paraId="0000007A">
      <w:pPr>
        <w:spacing w:line="360" w:lineRule="auto"/>
        <w:jc w:val="both"/>
        <w:rPr/>
      </w:pPr>
      <w:r w:rsidDel="00000000" w:rsidR="00000000" w:rsidRPr="00000000">
        <w:rPr>
          <w:rtl w:val="0"/>
        </w:rPr>
        <w:t xml:space="preserve">Desde la perspectiva del Modelo Integrado de Planeación y Gestión – MIPG, el servicio a la ciudadanía constituye una política de gestión y desempeño que permea los procesos estratégicos, misionales y de apoyo de la entidad. En coherencia con este modelo, la Estrategia de Servicio a la Ciudadanía 2026 se articula con los procesos de planeación institucional, gestión por procesos, control interno y mejora continua, asegurando que las acciones orientadas a la atención y relacionamiento con la ciudadanía contribuyan de manera directa al cumplimiento de los objetivos estratégicos del Bioparque Ukumarí y a la generación de valor público. Esta articulación permite que el servicio a la ciudadanía trascienda una visión operativa y se consolide como un componente estructural de la gestión institucional.</w:t>
      </w:r>
    </w:p>
    <w:p w:rsidR="00000000" w:rsidDel="00000000" w:rsidP="00000000" w:rsidRDefault="00000000" w:rsidRPr="00000000" w14:paraId="0000007B">
      <w:pPr>
        <w:pStyle w:val="Heading2"/>
        <w:numPr>
          <w:ilvl w:val="1"/>
          <w:numId w:val="4"/>
        </w:numPr>
        <w:ind w:left="720" w:hanging="360"/>
        <w:rPr>
          <w:sz w:val="24"/>
          <w:szCs w:val="24"/>
        </w:rPr>
      </w:pPr>
      <w:bookmarkStart w:colFirst="0" w:colLast="0" w:name="_heading=h.74wf8365hp4s" w:id="7"/>
      <w:bookmarkEnd w:id="7"/>
      <w:r w:rsidDel="00000000" w:rsidR="00000000" w:rsidRPr="00000000">
        <w:rPr>
          <w:sz w:val="24"/>
          <w:szCs w:val="24"/>
          <w:rtl w:val="0"/>
        </w:rPr>
        <w:t xml:space="preserve">Relación con el FURAG y la Política de Servicio al Ciudadano</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spacing w:line="360" w:lineRule="auto"/>
        <w:jc w:val="both"/>
        <w:rPr/>
      </w:pPr>
      <w:r w:rsidDel="00000000" w:rsidR="00000000" w:rsidRPr="00000000">
        <w:rPr>
          <w:rtl w:val="0"/>
        </w:rPr>
        <w:t xml:space="preserve">La estrategia mantiene una relación directa con la Política de Servicio al Ciudadano y con los criterios de evaluación establecidos en el Formulario Único de Reporte de Avance de la Gestión – FURAG, entendido como el instrumento que permite medir el nivel de implementación y madurez de dicha política. En este sentido, el documento no se limita a dar cumplimiento formal a los requerimientos de reporte, sino que orienta la formulación de acciones estratégicas dirigidas a fortalecer la capacidad institucional para atender de manera integral las peticiones, quejas, reclamos, sugerencias y denuncias, garantizar el acceso oportuno a la información pública y promover la transparencia en la gestión. La articulación con FURAG se asume como una oportunidad de mejora continua, que permite identificar brechas, priorizar acciones y evaluar los avances en la prestación del servicio.</w:t>
      </w:r>
    </w:p>
    <w:p w:rsidR="00000000" w:rsidDel="00000000" w:rsidP="00000000" w:rsidRDefault="00000000" w:rsidRPr="00000000" w14:paraId="0000007E">
      <w:pPr>
        <w:pStyle w:val="Heading2"/>
        <w:numPr>
          <w:ilvl w:val="1"/>
          <w:numId w:val="3"/>
        </w:numPr>
        <w:ind w:left="720" w:hanging="360"/>
        <w:rPr>
          <w:sz w:val="24"/>
          <w:szCs w:val="24"/>
        </w:rPr>
      </w:pPr>
      <w:bookmarkStart w:colFirst="0" w:colLast="0" w:name="_heading=h.ogkrp6jom2ls" w:id="8"/>
      <w:bookmarkEnd w:id="8"/>
      <w:r w:rsidDel="00000000" w:rsidR="00000000" w:rsidRPr="00000000">
        <w:rPr>
          <w:sz w:val="24"/>
          <w:szCs w:val="24"/>
          <w:rtl w:val="0"/>
        </w:rPr>
        <w:t xml:space="preserve">Enfoque de valor público y experiencia del ciudadano</w:t>
      </w:r>
    </w:p>
    <w:p w:rsidR="00000000" w:rsidDel="00000000" w:rsidP="00000000" w:rsidRDefault="00000000" w:rsidRPr="00000000" w14:paraId="0000007F">
      <w:pPr>
        <w:spacing w:line="360" w:lineRule="auto"/>
        <w:jc w:val="both"/>
        <w:rPr/>
      </w:pPr>
      <w:r w:rsidDel="00000000" w:rsidR="00000000" w:rsidRPr="00000000">
        <w:rPr>
          <w:rtl w:val="0"/>
        </w:rPr>
      </w:r>
    </w:p>
    <w:p w:rsidR="00000000" w:rsidDel="00000000" w:rsidP="00000000" w:rsidRDefault="00000000" w:rsidRPr="00000000" w14:paraId="00000080">
      <w:pPr>
        <w:spacing w:line="360" w:lineRule="auto"/>
        <w:jc w:val="both"/>
        <w:rPr/>
      </w:pPr>
      <w:r w:rsidDel="00000000" w:rsidR="00000000" w:rsidRPr="00000000">
        <w:rPr>
          <w:rtl w:val="0"/>
        </w:rPr>
        <w:t xml:space="preserve">De manera complementaria, el marco estratégico de la Estrategia de Servicio a la Ciudadanía 2026 incorpora un enfoque de valor público, en el cual la experiencia del ciudadano se constituye en un elemento central de la gestión institucional. Desde esta perspectiva, el servicio no se limita a la respuesta a solicitudes, sino que comprende la calidad de las interacciones, la claridad y oportunidad de la información suministrada, el trato digno y la percepción de confianza y legitimidad que genera la actuación del Bioparque Ukumarí frente a la ciudadanía. Este enfoque orienta la adopción de prácticas institucionales que fortalecen la relación con los ciudadanos y promueven una cultura organizacional centrada en el servicio, la corresponsabilidad y la mejora permanente.</w:t>
      </w:r>
    </w:p>
    <w:p w:rsidR="00000000" w:rsidDel="00000000" w:rsidP="00000000" w:rsidRDefault="00000000" w:rsidRPr="00000000" w14:paraId="00000081">
      <w:pPr>
        <w:spacing w:line="360" w:lineRule="auto"/>
        <w:jc w:val="both"/>
        <w:rPr/>
      </w:pPr>
      <w:r w:rsidDel="00000000" w:rsidR="00000000" w:rsidRPr="00000000">
        <w:rPr>
          <w:rtl w:val="0"/>
        </w:rPr>
      </w:r>
    </w:p>
    <w:p w:rsidR="00000000" w:rsidDel="00000000" w:rsidP="00000000" w:rsidRDefault="00000000" w:rsidRPr="00000000" w14:paraId="00000082">
      <w:pPr>
        <w:spacing w:line="360" w:lineRule="auto"/>
        <w:jc w:val="both"/>
        <w:rPr/>
      </w:pPr>
      <w:r w:rsidDel="00000000" w:rsidR="00000000" w:rsidRPr="00000000">
        <w:rPr>
          <w:rtl w:val="0"/>
        </w:rPr>
      </w:r>
    </w:p>
    <w:p w:rsidR="00000000" w:rsidDel="00000000" w:rsidP="00000000" w:rsidRDefault="00000000" w:rsidRPr="00000000" w14:paraId="00000083">
      <w:pPr>
        <w:spacing w:line="360" w:lineRule="auto"/>
        <w:jc w:val="both"/>
        <w:rPr/>
      </w:pPr>
      <w:r w:rsidDel="00000000" w:rsidR="00000000" w:rsidRPr="00000000">
        <w:rPr>
          <w:rtl w:val="0"/>
        </w:rPr>
      </w:r>
    </w:p>
    <w:p w:rsidR="00000000" w:rsidDel="00000000" w:rsidP="00000000" w:rsidRDefault="00000000" w:rsidRPr="00000000" w14:paraId="00000084">
      <w:pPr>
        <w:pStyle w:val="Heading1"/>
        <w:numPr>
          <w:ilvl w:val="0"/>
          <w:numId w:val="1"/>
        </w:numPr>
        <w:ind w:left="720" w:hanging="360"/>
        <w:jc w:val="center"/>
        <w:rPr>
          <w:sz w:val="24"/>
          <w:szCs w:val="24"/>
        </w:rPr>
      </w:pPr>
      <w:bookmarkStart w:colFirst="0" w:colLast="0" w:name="_heading=h.pge94o3f5ib6" w:id="9"/>
      <w:bookmarkEnd w:id="9"/>
      <w:r w:rsidDel="00000000" w:rsidR="00000000" w:rsidRPr="00000000">
        <w:rPr>
          <w:sz w:val="24"/>
          <w:szCs w:val="24"/>
          <w:rtl w:val="0"/>
        </w:rPr>
        <w:t xml:space="preserve">DIAGNÓSTICO DEL SERVICIO A LA CIUDADANÍA</w:t>
      </w:r>
    </w:p>
    <w:p w:rsidR="00000000" w:rsidDel="00000000" w:rsidP="00000000" w:rsidRDefault="00000000" w:rsidRPr="00000000" w14:paraId="00000085">
      <w:pPr>
        <w:pStyle w:val="Heading2"/>
        <w:numPr>
          <w:ilvl w:val="1"/>
          <w:numId w:val="2"/>
        </w:numPr>
        <w:ind w:left="720" w:hanging="360"/>
        <w:rPr>
          <w:sz w:val="24"/>
          <w:szCs w:val="24"/>
        </w:rPr>
      </w:pPr>
      <w:bookmarkStart w:colFirst="0" w:colLast="0" w:name="_heading=h.jidg5o804mob" w:id="10"/>
      <w:bookmarkEnd w:id="10"/>
      <w:r w:rsidDel="00000000" w:rsidR="00000000" w:rsidRPr="00000000">
        <w:rPr>
          <w:sz w:val="24"/>
          <w:szCs w:val="24"/>
          <w:rtl w:val="0"/>
        </w:rPr>
        <w:t xml:space="preserve">Estado actual del servicio a la ciudadanía</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spacing w:line="360" w:lineRule="auto"/>
        <w:jc w:val="both"/>
        <w:rPr/>
      </w:pPr>
      <w:r w:rsidDel="00000000" w:rsidR="00000000" w:rsidRPr="00000000">
        <w:rPr>
          <w:rtl w:val="0"/>
        </w:rPr>
        <w:t xml:space="preserve">El diagnóstico del servicio a la ciudadanía del Bioparque Ukumarí se elabora a partir del análisis de la información institucional disponible, los resultados del ejercicio de autodiagnóstico de la Política de Servicio al Ciudadano y la revisión de las condiciones actuales de prestación del servicio. Este análisis permite establecer el nivel de avance alcanzado por la entidad en la implementación de los lineamientos de servicio a la ciudadanía, así como identificar fortalezas, brechas y retos que orientan la formulación de la Estrategia de Servicio a la Ciudadanía 2026.</w:t>
      </w:r>
    </w:p>
    <w:p w:rsidR="00000000" w:rsidDel="00000000" w:rsidP="00000000" w:rsidRDefault="00000000" w:rsidRPr="00000000" w14:paraId="00000088">
      <w:pPr>
        <w:spacing w:line="360" w:lineRule="auto"/>
        <w:jc w:val="both"/>
        <w:rPr/>
      </w:pPr>
      <w:r w:rsidDel="00000000" w:rsidR="00000000" w:rsidRPr="00000000">
        <w:rPr>
          <w:rtl w:val="0"/>
        </w:rPr>
        <w:t xml:space="preserve">El análisis del estado actual del servicio evidencia avances significativos en la disposición de canales de atención presenciales y virtuales, la publicación de información institucional relevante para la ciudadanía y la adopción de mecanismos orientados a la protección de datos personales. Asimismo, se reconoce la existencia de espacios físicos y virtuales adecuados para la interacción con los usuarios y el cumplimiento general de los términos legales para la atención de las solicitudes. Estos avances reflejan un esfuerzo institucional sostenido por garantizar el acceso a la información, la atención oportuna y el cumplimiento de los lineamientos normativos en materia de servicio al ciudadano.</w:t>
      </w:r>
    </w:p>
    <w:p w:rsidR="00000000" w:rsidDel="00000000" w:rsidP="00000000" w:rsidRDefault="00000000" w:rsidRPr="00000000" w14:paraId="00000089">
      <w:pPr>
        <w:pStyle w:val="Heading2"/>
        <w:numPr>
          <w:ilvl w:val="1"/>
          <w:numId w:val="2"/>
        </w:numPr>
        <w:ind w:left="720" w:hanging="360"/>
        <w:rPr>
          <w:sz w:val="24"/>
          <w:szCs w:val="24"/>
        </w:rPr>
      </w:pPr>
      <w:bookmarkStart w:colFirst="0" w:colLast="0" w:name="_heading=h.iq01cp9tcoqd" w:id="11"/>
      <w:bookmarkEnd w:id="11"/>
      <w:r w:rsidDel="00000000" w:rsidR="00000000" w:rsidRPr="00000000">
        <w:rPr>
          <w:sz w:val="24"/>
          <w:szCs w:val="24"/>
          <w:rtl w:val="0"/>
        </w:rPr>
        <w:t xml:space="preserve">Canales de atención y acceso a la información</w:t>
      </w:r>
    </w:p>
    <w:p w:rsidR="00000000" w:rsidDel="00000000" w:rsidP="00000000" w:rsidRDefault="00000000" w:rsidRPr="00000000" w14:paraId="0000008A">
      <w:pPr>
        <w:spacing w:after="280" w:before="280" w:line="360" w:lineRule="auto"/>
        <w:jc w:val="both"/>
        <w:rPr/>
      </w:pPr>
      <w:r w:rsidDel="00000000" w:rsidR="00000000" w:rsidRPr="00000000">
        <w:rPr>
          <w:rtl w:val="0"/>
        </w:rPr>
        <w:t xml:space="preserve">En relación con los canales de atención y el acceso a la información, el diagnóstico identifica la existencia de medios presenciales y virtuales suficientes para la interacción con la ciudadanía, así como la disponibilidad de información institucional en los diferentes puntos de contacto. No obstante, se evidencia la necesidad de fortalecer la estandarización de los protocolos de atención y de avanzar hacia una gestión más integrada de los canales, con el fin de garantizar una experiencia homogénea, clara y coherente para todos los ciudadanos, independientemente del medio utilizado.</w:t>
      </w:r>
    </w:p>
    <w:p w:rsidR="00000000" w:rsidDel="00000000" w:rsidP="00000000" w:rsidRDefault="00000000" w:rsidRPr="00000000" w14:paraId="0000008B">
      <w:pPr>
        <w:spacing w:after="280" w:before="280" w:line="360" w:lineRule="auto"/>
        <w:jc w:val="both"/>
        <w:rPr/>
      </w:pPr>
      <w:r w:rsidDel="00000000" w:rsidR="00000000" w:rsidRPr="00000000">
        <w:rPr>
          <w:rtl w:val="0"/>
        </w:rPr>
      </w:r>
    </w:p>
    <w:p w:rsidR="00000000" w:rsidDel="00000000" w:rsidP="00000000" w:rsidRDefault="00000000" w:rsidRPr="00000000" w14:paraId="0000008C">
      <w:pPr>
        <w:spacing w:after="280" w:before="280" w:line="360" w:lineRule="auto"/>
        <w:jc w:val="both"/>
        <w:rPr/>
      </w:pPr>
      <w:r w:rsidDel="00000000" w:rsidR="00000000" w:rsidRPr="00000000">
        <w:rPr>
          <w:rtl w:val="0"/>
        </w:rPr>
      </w:r>
    </w:p>
    <w:p w:rsidR="00000000" w:rsidDel="00000000" w:rsidP="00000000" w:rsidRDefault="00000000" w:rsidRPr="00000000" w14:paraId="0000008D">
      <w:pPr>
        <w:pStyle w:val="Heading2"/>
        <w:numPr>
          <w:ilvl w:val="1"/>
          <w:numId w:val="2"/>
        </w:numPr>
        <w:ind w:left="720" w:hanging="360"/>
        <w:rPr>
          <w:sz w:val="24"/>
          <w:szCs w:val="24"/>
        </w:rPr>
      </w:pPr>
      <w:bookmarkStart w:colFirst="0" w:colLast="0" w:name="_heading=h.qvz6qe6r1pzf" w:id="12"/>
      <w:bookmarkEnd w:id="12"/>
      <w:r w:rsidDel="00000000" w:rsidR="00000000" w:rsidRPr="00000000">
        <w:rPr>
          <w:sz w:val="24"/>
          <w:szCs w:val="24"/>
          <w:rtl w:val="0"/>
        </w:rPr>
        <w:t xml:space="preserve">Gestión de PQQRSF y tiempos de respuesta</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spacing w:line="360" w:lineRule="auto"/>
        <w:jc w:val="both"/>
        <w:rPr/>
      </w:pPr>
      <w:r w:rsidDel="00000000" w:rsidR="00000000" w:rsidRPr="00000000">
        <w:rPr>
          <w:rtl w:val="0"/>
        </w:rPr>
        <w:t xml:space="preserve">En materia de gestión de peticiones, quejas, reclamos, sugerencias y denuncias, el análisis evidencia la existencia de procedimientos definidos y el cumplimiento general de los términos legales de respuesta. Sin embargo, se identifican limitaciones asociadas a la ausencia de un sistema de información plenamente integrado, lo cual afecta la trazabilidad completa de las solicitudes a lo largo de todo su ciclo de gestión y dificulta el seguimiento oportuno por parte de la ciudadanía y de la propia entidad.</w:t>
      </w:r>
    </w:p>
    <w:p w:rsidR="00000000" w:rsidDel="00000000" w:rsidP="00000000" w:rsidRDefault="00000000" w:rsidRPr="00000000" w14:paraId="00000090">
      <w:pPr>
        <w:pStyle w:val="Heading2"/>
        <w:numPr>
          <w:ilvl w:val="1"/>
          <w:numId w:val="2"/>
        </w:numPr>
        <w:ind w:left="720" w:hanging="360"/>
        <w:rPr>
          <w:sz w:val="24"/>
          <w:szCs w:val="24"/>
        </w:rPr>
      </w:pPr>
      <w:bookmarkStart w:colFirst="0" w:colLast="0" w:name="_heading=h.qru6xfqwzdnd" w:id="13"/>
      <w:bookmarkEnd w:id="13"/>
      <w:r w:rsidDel="00000000" w:rsidR="00000000" w:rsidRPr="00000000">
        <w:rPr>
          <w:sz w:val="24"/>
          <w:szCs w:val="24"/>
          <w:rtl w:val="0"/>
        </w:rPr>
        <w:t xml:space="preserve">Identificación de brechas y oportunidades de mejora</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spacing w:line="360" w:lineRule="auto"/>
        <w:jc w:val="both"/>
        <w:rPr/>
      </w:pPr>
      <w:r w:rsidDel="00000000" w:rsidR="00000000" w:rsidRPr="00000000">
        <w:rPr>
          <w:rtl w:val="0"/>
        </w:rPr>
        <w:t xml:space="preserve">El diagnóstico pone de manifiesto brechas relacionadas con la caracterización de los grupos de valor y el uso sistemático de la información sobre percepción ciudadana para la toma de decisiones, el fortalecimiento del enfoque diferencial e incluyente, la incorporación de acciones estructuradas de formación del talento humano en servicio a la ciudadanía y la mejora de la articulación entre procesos y sistemas de información. Estas brechas constituyen oportunidades de mejora que orientan la definición de los componentes estratégicos y las acciones priorizadas de la Estrategia de Servicio a la Ciudadanía 2026, con el propósito de avanzar hacia un servicio más eficiente, incluyente y alineado con los principios del MIPG.</w:t>
      </w:r>
    </w:p>
    <w:p w:rsidR="00000000" w:rsidDel="00000000" w:rsidP="00000000" w:rsidRDefault="00000000" w:rsidRPr="00000000" w14:paraId="00000093">
      <w:pPr>
        <w:spacing w:line="360" w:lineRule="auto"/>
        <w:jc w:val="both"/>
        <w:rPr/>
      </w:pPr>
      <w:r w:rsidDel="00000000" w:rsidR="00000000" w:rsidRPr="00000000">
        <w:rPr>
          <w:rtl w:val="0"/>
        </w:rPr>
        <w:t xml:space="preserve">El diagnóstico del servicio a la ciudadanía del Bioparque Ukumarí se elabora a partir del análisis de la información institucional disponible, los resultados del ejercicio de autodiagnóstico de la Política de Servicio al Ciudadano y la revisión de las condiciones actuales de prestación del servicio. Este análisis permite establecer el nivel de avance alcanzado por la entidad en la implementación de los lineamientos de servicio a la ciudadanía, así como identificar fortalezas, brechas y retos que orientan la formulación de la Estrategia de Servicio a la Ciudadanía 2026.</w:t>
      </w:r>
    </w:p>
    <w:p w:rsidR="00000000" w:rsidDel="00000000" w:rsidP="00000000" w:rsidRDefault="00000000" w:rsidRPr="00000000" w14:paraId="00000094">
      <w:pPr>
        <w:spacing w:line="360" w:lineRule="auto"/>
        <w:jc w:val="both"/>
        <w:rPr/>
      </w:pPr>
      <w:r w:rsidDel="00000000" w:rsidR="00000000" w:rsidRPr="00000000">
        <w:rPr>
          <w:rtl w:val="0"/>
        </w:rPr>
        <w:t xml:space="preserve">El análisis del estado actual del servicio evidencia avances significativos en la disposición de canales de atención presenciales y virtuales, la publicación de información institucional relevante para la ciudadanía y la adopción de mecanismos orientados a la protección de datos personales. Asimismo, se reconoce la existencia de espacios físicos y virtuales adecuados para la interacción con los usuarios y el cumplimiento general de los términos legales para la atención de las solicitudes. Estos avances reflejan un esfuerzo institucional sostenido por garantizar el acceso a la información, la atención oportuna y el cumplimiento de los lineamientos normativos en materia de servicio al ciudadano.</w:t>
      </w:r>
    </w:p>
    <w:p w:rsidR="00000000" w:rsidDel="00000000" w:rsidP="00000000" w:rsidRDefault="00000000" w:rsidRPr="00000000" w14:paraId="00000095">
      <w:pPr>
        <w:spacing w:line="360" w:lineRule="auto"/>
        <w:jc w:val="both"/>
        <w:rPr/>
      </w:pPr>
      <w:r w:rsidDel="00000000" w:rsidR="00000000" w:rsidRPr="00000000">
        <w:rPr>
          <w:rtl w:val="0"/>
        </w:rPr>
        <w:t xml:space="preserve">No obstante, el diagnóstico también pone de manifiesto brechas que limitan la consolidación de un enfoque integral de servicio a la ciudadanía. Entre ellas se identifica la necesidad de fortalecer la caracterización de los grupos de valor y el uso sistemático de la información sobre percepción ciudadana como insumo para la toma de decisiones y la mejora de los servicios. De igual manera, se evidencian oportunidades de mejora en la estandarización de los protocolos de atención en los diferentes canales dispuestos por la entidad, con el fin de garantizar una experiencia homogénea y coherente para todos los ciudadanos.</w:t>
      </w:r>
    </w:p>
    <w:p w:rsidR="00000000" w:rsidDel="00000000" w:rsidP="00000000" w:rsidRDefault="00000000" w:rsidRPr="00000000" w14:paraId="00000096">
      <w:pPr>
        <w:spacing w:line="360" w:lineRule="auto"/>
        <w:jc w:val="both"/>
        <w:rPr/>
      </w:pPr>
      <w:r w:rsidDel="00000000" w:rsidR="00000000" w:rsidRPr="00000000">
        <w:rPr>
          <w:rtl w:val="0"/>
        </w:rPr>
        <w:t xml:space="preserve">En materia de gestión de peticiones, quejas, reclamos, sugerencias y denuncias, el diagnóstico señala la existencia de procedimientos definidos y el cumplimiento de los términos legales de respuesta; sin embargo, se identifican limitaciones asociadas a la ausencia de un sistema de información plenamente integrado que permita asegurar la trazabilidad completa de las solicitudes a lo largo de todo su ciclo de gestión. Esta situación dificulta el seguimiento oportuno por parte de la ciudadanía y limita el uso estratégico de la información para la mejora del servicio.</w:t>
      </w:r>
    </w:p>
    <w:p w:rsidR="00000000" w:rsidDel="00000000" w:rsidP="00000000" w:rsidRDefault="00000000" w:rsidRPr="00000000" w14:paraId="00000097">
      <w:pPr>
        <w:spacing w:line="360" w:lineRule="auto"/>
        <w:jc w:val="both"/>
        <w:rPr/>
      </w:pPr>
      <w:r w:rsidDel="00000000" w:rsidR="00000000" w:rsidRPr="00000000">
        <w:rPr>
          <w:rtl w:val="0"/>
        </w:rPr>
        <w:t xml:space="preserve">Adicionalmente, el análisis evidencia la necesidad de fortalecer el enfoque diferencial e incluyente en la prestación del servicio, así como de consolidar acciones estructuradas de formación y sensibilización del talento humano en materia de servicio a la ciudadanía. Estas brechas ponen de manifiesto la importancia de mejorar la articulación entre procesos, dependencias y sistemas de información, con el propósito de avanzar hacia una gestión más integrada y orientada al ciudadano.</w:t>
      </w:r>
    </w:p>
    <w:p w:rsidR="00000000" w:rsidDel="00000000" w:rsidP="00000000" w:rsidRDefault="00000000" w:rsidRPr="00000000" w14:paraId="00000098">
      <w:pPr>
        <w:spacing w:line="360" w:lineRule="auto"/>
        <w:jc w:val="both"/>
        <w:rPr/>
      </w:pPr>
      <w:r w:rsidDel="00000000" w:rsidR="00000000" w:rsidRPr="00000000">
        <w:rPr>
          <w:rtl w:val="0"/>
        </w:rPr>
        <w:t xml:space="preserve">En este contexto, el diagnóstico del servicio a la ciudadanía constituye el punto de partida para la formulación de la Estrategia de Servicio a la Ciudadanía 2026, al permitir priorizar acciones orientadas al cierre de brechas identificadas, la mejora de la experiencia del ciudadano y el fortalecimiento de la capacidad institucional. El análisis realizado orienta la definición de los componentes estratégicos, las acciones de mejora y los mecanismos de seguimiento que permitirán avanzar de manera progresiva hacia un servicio más eficiente, incluyente y alineado con los principios del MIPG.</w:t>
      </w:r>
    </w:p>
    <w:p w:rsidR="00000000" w:rsidDel="00000000" w:rsidP="00000000" w:rsidRDefault="00000000" w:rsidRPr="00000000" w14:paraId="00000099">
      <w:pPr>
        <w:spacing w:line="360" w:lineRule="auto"/>
        <w:jc w:val="both"/>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1"/>
        <w:numPr>
          <w:ilvl w:val="0"/>
          <w:numId w:val="1"/>
        </w:numPr>
        <w:ind w:left="720" w:hanging="360"/>
        <w:jc w:val="center"/>
        <w:rPr>
          <w:sz w:val="24"/>
          <w:szCs w:val="24"/>
        </w:rPr>
      </w:pPr>
      <w:bookmarkStart w:colFirst="0" w:colLast="0" w:name="_heading=h.t2affgg166yi" w:id="14"/>
      <w:bookmarkEnd w:id="14"/>
      <w:r w:rsidDel="00000000" w:rsidR="00000000" w:rsidRPr="00000000">
        <w:rPr>
          <w:sz w:val="24"/>
          <w:szCs w:val="24"/>
          <w:rtl w:val="0"/>
        </w:rPr>
        <w:t xml:space="preserve">CARACTERIZACIÓN GRUPOS DE VALOR</w:t>
      </w:r>
    </w:p>
    <w:p w:rsidR="00000000" w:rsidDel="00000000" w:rsidP="00000000" w:rsidRDefault="00000000" w:rsidRPr="00000000" w14:paraId="0000009C">
      <w:pPr>
        <w:pStyle w:val="Heading2"/>
        <w:numPr>
          <w:ilvl w:val="1"/>
          <w:numId w:val="6"/>
        </w:numPr>
        <w:ind w:left="720" w:hanging="360"/>
        <w:rPr>
          <w:sz w:val="24"/>
          <w:szCs w:val="24"/>
        </w:rPr>
      </w:pPr>
      <w:bookmarkStart w:colFirst="0" w:colLast="0" w:name="_heading=h.qt453uwpphi9" w:id="15"/>
      <w:bookmarkEnd w:id="15"/>
      <w:r w:rsidDel="00000000" w:rsidR="00000000" w:rsidRPr="00000000">
        <w:rPr>
          <w:sz w:val="24"/>
          <w:szCs w:val="24"/>
          <w:rtl w:val="0"/>
        </w:rPr>
        <w:t xml:space="preserve">Identificación grupos de valor del Bioparque Ukumarí</w:t>
      </w:r>
    </w:p>
    <w:p w:rsidR="00000000" w:rsidDel="00000000" w:rsidP="00000000" w:rsidRDefault="00000000" w:rsidRPr="00000000" w14:paraId="0000009D">
      <w:pPr>
        <w:spacing w:after="280" w:before="280" w:line="36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caracterización de la ciudadanía y de los grupos de valor del Bioparque Ukumarí constituye un insumo fundamental para orientar la prestación del servicio a la ciudadanía y asegurar que las acciones institucionales respondan de manera efectiva a las necesidades, expectativas y particularidades de los diferentes públicos con los que interactúa la entidad. El Bioparque reconoce la diversidad de ciudadanos, usuarios y grupos de interés que acceden a sus servicios, participan en sus actividades o se relacionan con la entidad en el ejercicio de derechos y deberes, lo cual exige una comprensión diferenciada de sus características y formas de interacción.</w:t>
      </w:r>
    </w:p>
    <w:p w:rsidR="00000000" w:rsidDel="00000000" w:rsidP="00000000" w:rsidRDefault="00000000" w:rsidRPr="00000000" w14:paraId="0000009E">
      <w:pPr>
        <w:spacing w:after="280" w:before="280" w:line="36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identificación de los grupos de valor se realiza a partir de la información institucional disponible y de los ejercicios de caracterización desarrollados por la entidad, los cuales permiten reconocer, entre otros, a los visitantes del Bioparque, la comunidad del área de influencia, las instituciones educativas, las entidades públicas, los proveedores, las organizaciones sociales y la población en condiciones de especial protección constitucional. Este reconocimiento constituye la base para la definición de estrategias de atención y comunicación acordes con los principios de igualdad, accesibilidad y trato digno.</w:t>
      </w:r>
    </w:p>
    <w:p w:rsidR="00000000" w:rsidDel="00000000" w:rsidP="00000000" w:rsidRDefault="00000000" w:rsidRPr="00000000" w14:paraId="0000009F">
      <w:pPr>
        <w:pStyle w:val="Heading2"/>
        <w:numPr>
          <w:ilvl w:val="1"/>
          <w:numId w:val="6"/>
        </w:numPr>
        <w:ind w:left="720" w:hanging="360"/>
        <w:rPr>
          <w:sz w:val="24"/>
          <w:szCs w:val="24"/>
        </w:rPr>
      </w:pPr>
      <w:bookmarkStart w:colFirst="0" w:colLast="0" w:name="_heading=h.3kbtar89d15e" w:id="16"/>
      <w:bookmarkEnd w:id="16"/>
      <w:r w:rsidDel="00000000" w:rsidR="00000000" w:rsidRPr="00000000">
        <w:rPr>
          <w:sz w:val="24"/>
          <w:szCs w:val="24"/>
          <w:rtl w:val="0"/>
        </w:rPr>
        <w:t xml:space="preserve">Necesidades, expectativas y particularidades de atención</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spacing w:line="360" w:lineRule="auto"/>
        <w:jc w:val="both"/>
        <w:rPr/>
      </w:pPr>
      <w:r w:rsidDel="00000000" w:rsidR="00000000" w:rsidRPr="00000000">
        <w:rPr>
          <w:rtl w:val="0"/>
        </w:rPr>
        <w:t xml:space="preserve">El análisis de las necesidades y expectativas de los grupos de valor permite identificar las principales demandas en términos de acceso a la información, oportunidad en la atención, claridad en los trámites y calidad en la prestación del servicio. Asimismo, se reconocen particularidades asociadas al tipo de interacción que cada grupo mantiene con el Bioparque Ukumarí, las cuales inciden directamente en la forma como se estructuran los canales de atención, los tiempos de respuesta y los mecanismos de relacionamiento institucional.</w:t>
      </w:r>
    </w:p>
    <w:p w:rsidR="00000000" w:rsidDel="00000000" w:rsidP="00000000" w:rsidRDefault="00000000" w:rsidRPr="00000000" w14:paraId="000000A2">
      <w:pPr>
        <w:spacing w:line="360" w:lineRule="auto"/>
        <w:jc w:val="both"/>
        <w:rPr/>
      </w:pPr>
      <w:r w:rsidDel="00000000" w:rsidR="00000000" w:rsidRPr="00000000">
        <w:rPr>
          <w:rtl w:val="0"/>
        </w:rPr>
        <w:t xml:space="preserve">Este análisis evidencia la importancia de fortalecer la comunicación institucional, mejorar la experiencia del ciudadano en los diferentes puntos de contacto y asegurar que la información suministrada sea clara, suficiente y comprensible. De igual manera, resalta la necesidad de utilizar de manera sistemática la información derivada de encuestas, solicitudes y otros mecanismos de retroalimentación como insumo para la toma de decisiones y la mejora continua del servicio a la ciudadanía.</w:t>
      </w:r>
    </w:p>
    <w:p w:rsidR="00000000" w:rsidDel="00000000" w:rsidP="00000000" w:rsidRDefault="00000000" w:rsidRPr="00000000" w14:paraId="000000A3">
      <w:pPr>
        <w:pStyle w:val="Heading2"/>
        <w:numPr>
          <w:ilvl w:val="1"/>
          <w:numId w:val="6"/>
        </w:numPr>
        <w:ind w:left="720" w:hanging="360"/>
        <w:rPr>
          <w:sz w:val="24"/>
          <w:szCs w:val="24"/>
        </w:rPr>
      </w:pPr>
      <w:bookmarkStart w:colFirst="0" w:colLast="0" w:name="_heading=h.q6emxtj6fvp6" w:id="17"/>
      <w:bookmarkEnd w:id="17"/>
      <w:r w:rsidDel="00000000" w:rsidR="00000000" w:rsidRPr="00000000">
        <w:rPr>
          <w:sz w:val="24"/>
          <w:szCs w:val="24"/>
          <w:rtl w:val="0"/>
        </w:rPr>
        <w:t xml:space="preserve">Enfoque diferencial, accesibilidad e inclusión</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spacing w:line="360" w:lineRule="auto"/>
        <w:jc w:val="both"/>
        <w:rPr/>
      </w:pPr>
      <w:r w:rsidDel="00000000" w:rsidR="00000000" w:rsidRPr="00000000">
        <w:rPr>
          <w:rtl w:val="0"/>
        </w:rPr>
        <w:t xml:space="preserve">La Estrategia de Servicio a la Ciudadanía 2026 incorpora un enfoque diferencial que reconoce las condiciones particulares de determinados grupos de población y la necesidad de adoptar medidas específicas para garantizar un acceso real y efectivo a los servicios ofrecidos por el Bioparque Ukumarí. Este enfoque se fundamenta en el reconocimiento de las personas con discapacidad, los niños, niñas y adolescentes, los adultos mayores, las mujeres gestantes y en general, las personas que se encuentran en situación de debilidad manifiesta.</w:t>
      </w:r>
    </w:p>
    <w:p w:rsidR="00000000" w:rsidDel="00000000" w:rsidP="00000000" w:rsidRDefault="00000000" w:rsidRPr="00000000" w14:paraId="000000A6">
      <w:pPr>
        <w:spacing w:line="360" w:lineRule="auto"/>
        <w:jc w:val="both"/>
        <w:rPr/>
      </w:pPr>
      <w:r w:rsidDel="00000000" w:rsidR="00000000" w:rsidRPr="00000000">
        <w:rPr>
          <w:rtl w:val="0"/>
        </w:rPr>
        <w:t xml:space="preserve">Desde esta perspectiva, la entidad orienta sus acciones hacia la eliminación de barreras físicas, comunicativas y actitudinales, así como a la implementación de ajustes razonables que permitan una atención incluyente y respetuosa de la diversidad. El enfoque diferencial se concibe como un componente transversal del servicio a la ciudadanía, que debe reflejarse de manera consistente en los canales de atención, en los protocolos de servicio y en la actuación del talento humano.</w:t>
      </w:r>
    </w:p>
    <w:p w:rsidR="00000000" w:rsidDel="00000000" w:rsidP="00000000" w:rsidRDefault="00000000" w:rsidRPr="00000000" w14:paraId="000000A7">
      <w:pPr>
        <w:pStyle w:val="Heading2"/>
        <w:numPr>
          <w:ilvl w:val="1"/>
          <w:numId w:val="6"/>
        </w:numPr>
        <w:ind w:left="720" w:hanging="360"/>
        <w:rPr>
          <w:sz w:val="24"/>
          <w:szCs w:val="24"/>
        </w:rPr>
      </w:pPr>
      <w:bookmarkStart w:colFirst="0" w:colLast="0" w:name="_heading=h.nevbrfpy4axi" w:id="18"/>
      <w:bookmarkEnd w:id="18"/>
      <w:r w:rsidDel="00000000" w:rsidR="00000000" w:rsidRPr="00000000">
        <w:rPr>
          <w:sz w:val="24"/>
          <w:szCs w:val="24"/>
          <w:rtl w:val="0"/>
        </w:rPr>
        <w:t xml:space="preserve">Uso de la caracterización para la mejora del servicio</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spacing w:line="360" w:lineRule="auto"/>
        <w:jc w:val="both"/>
        <w:rPr/>
      </w:pPr>
      <w:r w:rsidDel="00000000" w:rsidR="00000000" w:rsidRPr="00000000">
        <w:rPr>
          <w:rtl w:val="0"/>
        </w:rPr>
        <w:t xml:space="preserve">La caracterización de la ciudadanía y de los grupos de valor no se concibe como un ejercicio aislado o meramente descriptivo, sino como una herramienta estratégica para la mejora del servicio a la ciudadanía. La información obtenida a partir de estos procesos se utiliza para orientar la priorización de acciones, el diseño de estrategias de atención diferenciadas y la mejora de los canales, procedimientos y mecanismos de relacionamiento institucional.</w:t>
      </w:r>
    </w:p>
    <w:p w:rsidR="00000000" w:rsidDel="00000000" w:rsidP="00000000" w:rsidRDefault="00000000" w:rsidRPr="00000000" w14:paraId="000000AA">
      <w:pPr>
        <w:spacing w:line="360" w:lineRule="auto"/>
        <w:jc w:val="both"/>
        <w:rPr/>
      </w:pPr>
      <w:r w:rsidDel="00000000" w:rsidR="00000000" w:rsidRPr="00000000">
        <w:rPr>
          <w:rtl w:val="0"/>
        </w:rPr>
        <w:t xml:space="preserve">El uso sistemático de la información de caracterización permite al Bioparque Ukumarí fortalecer la toma de decisiones basada en evidencia, anticipar necesidades, mejorar la experiencia del ciudadano y avanzar hacia una gestión más cercana, eficiente e incluyente. De esta manera, la caracterización se consolida como un insumo clave para el seguimiento y la evaluación de la Estrategia de Servicio a la Ciudadanía 2026 y para el fortalecimiento de la relación entre la entidad y la ciudadanía.</w:t>
      </w:r>
    </w:p>
    <w:p w:rsidR="00000000" w:rsidDel="00000000" w:rsidP="00000000" w:rsidRDefault="00000000" w:rsidRPr="00000000" w14:paraId="000000AB">
      <w:pPr>
        <w:pStyle w:val="Heading1"/>
        <w:numPr>
          <w:ilvl w:val="0"/>
          <w:numId w:val="1"/>
        </w:numPr>
        <w:ind w:left="720" w:hanging="360"/>
        <w:jc w:val="center"/>
        <w:rPr>
          <w:sz w:val="24"/>
          <w:szCs w:val="24"/>
        </w:rPr>
      </w:pPr>
      <w:bookmarkStart w:colFirst="0" w:colLast="0" w:name="_heading=h.s9byjz966h8m" w:id="19"/>
      <w:bookmarkEnd w:id="19"/>
      <w:r w:rsidDel="00000000" w:rsidR="00000000" w:rsidRPr="00000000">
        <w:rPr>
          <w:sz w:val="24"/>
          <w:szCs w:val="24"/>
          <w:rtl w:val="0"/>
        </w:rPr>
        <w:t xml:space="preserve">PRINCIPIOS ORIENTADORES DEL SERVICIO A LA CIUDADANÍA</w:t>
      </w:r>
    </w:p>
    <w:p w:rsidR="00000000" w:rsidDel="00000000" w:rsidP="00000000" w:rsidRDefault="00000000" w:rsidRPr="00000000" w14:paraId="000000AC">
      <w:pPr>
        <w:pStyle w:val="Heading2"/>
        <w:numPr>
          <w:ilvl w:val="1"/>
          <w:numId w:val="7"/>
        </w:numPr>
        <w:ind w:left="720" w:hanging="360"/>
        <w:rPr>
          <w:sz w:val="24"/>
          <w:szCs w:val="24"/>
        </w:rPr>
      </w:pPr>
      <w:bookmarkStart w:colFirst="0" w:colLast="0" w:name="_heading=h.djvef47oywap" w:id="20"/>
      <w:bookmarkEnd w:id="20"/>
      <w:r w:rsidDel="00000000" w:rsidR="00000000" w:rsidRPr="00000000">
        <w:rPr>
          <w:sz w:val="24"/>
          <w:szCs w:val="24"/>
          <w:rtl w:val="0"/>
        </w:rPr>
        <w:t xml:space="preserve">Enfoque en el ciudadano</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servicio a la ciudadanía del Bioparque Ukumarí se orienta a reconocer al ciudadano como el eje central de la gestión institucional, entendiendo sus necesidades, expectativas y particularidades como punto de partida para la definición de acciones, procesos y canales de atención. Este enfoque implica una actuación proactiva de la entidad, orientada a facilitar el acceso a la información, garantizar la oportunidad en la atención y promover relaciones basadas en el respeto y la confianza.</w:t>
      </w:r>
    </w:p>
    <w:p w:rsidR="00000000" w:rsidDel="00000000" w:rsidP="00000000" w:rsidRDefault="00000000" w:rsidRPr="00000000" w14:paraId="000000AF">
      <w:pPr>
        <w:pStyle w:val="Heading2"/>
        <w:numPr>
          <w:ilvl w:val="1"/>
          <w:numId w:val="7"/>
        </w:numPr>
        <w:ind w:left="720" w:hanging="360"/>
        <w:rPr>
          <w:sz w:val="24"/>
          <w:szCs w:val="24"/>
        </w:rPr>
      </w:pPr>
      <w:bookmarkStart w:colFirst="0" w:colLast="0" w:name="_heading=h.3xf4tkhoomcf" w:id="21"/>
      <w:bookmarkEnd w:id="21"/>
      <w:r w:rsidDel="00000000" w:rsidR="00000000" w:rsidRPr="00000000">
        <w:rPr>
          <w:sz w:val="24"/>
          <w:szCs w:val="24"/>
          <w:rtl w:val="0"/>
        </w:rPr>
        <w:t xml:space="preserve">Trato digno y respeto</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spacing w:line="360" w:lineRule="auto"/>
        <w:jc w:val="both"/>
        <w:rPr/>
      </w:pPr>
      <w:r w:rsidDel="00000000" w:rsidR="00000000" w:rsidRPr="00000000">
        <w:rPr>
          <w:rtl w:val="0"/>
        </w:rPr>
        <w:t xml:space="preserve">El trato digno constituye un principio fundamental del servicio a la ciudadanía y se refleja en la forma como el Bioparque Ukumarí interactúa con los ciudadanos en todos los canales de atención. Este principio implica una atención respetuosa, amable y sin discriminación, que reconozca la diversidad de las personas y garantice el ejercicio de sus derechos, en coherencia con los valores del servicio público y los lineamientos de la Política de Servicio al Ciudadano.</w:t>
      </w:r>
    </w:p>
    <w:p w:rsidR="00000000" w:rsidDel="00000000" w:rsidP="00000000" w:rsidRDefault="00000000" w:rsidRPr="00000000" w14:paraId="000000B2">
      <w:pPr>
        <w:pStyle w:val="Heading2"/>
        <w:numPr>
          <w:ilvl w:val="1"/>
          <w:numId w:val="7"/>
        </w:numPr>
        <w:ind w:left="720" w:hanging="360"/>
        <w:rPr>
          <w:sz w:val="24"/>
          <w:szCs w:val="24"/>
        </w:rPr>
      </w:pPr>
      <w:bookmarkStart w:colFirst="0" w:colLast="0" w:name="_heading=h.kb5cymnnsv1q" w:id="22"/>
      <w:bookmarkEnd w:id="22"/>
      <w:r w:rsidDel="00000000" w:rsidR="00000000" w:rsidRPr="00000000">
        <w:rPr>
          <w:sz w:val="24"/>
          <w:szCs w:val="24"/>
          <w:rtl w:val="0"/>
        </w:rPr>
        <w:t xml:space="preserve">Transparencia y acceso a la información</w:t>
      </w:r>
    </w:p>
    <w:p w:rsidR="00000000" w:rsidDel="00000000" w:rsidP="00000000" w:rsidRDefault="00000000" w:rsidRPr="00000000" w14:paraId="000000B3">
      <w:pPr>
        <w:rPr>
          <w:sz w:val="20"/>
          <w:szCs w:val="20"/>
        </w:rPr>
      </w:pPr>
      <w:r w:rsidDel="00000000" w:rsidR="00000000" w:rsidRPr="00000000">
        <w:rPr>
          <w:rtl w:val="0"/>
        </w:rPr>
      </w:r>
    </w:p>
    <w:p w:rsidR="00000000" w:rsidDel="00000000" w:rsidP="00000000" w:rsidRDefault="00000000" w:rsidRPr="00000000" w14:paraId="000000B4">
      <w:pPr>
        <w:spacing w:line="360" w:lineRule="auto"/>
        <w:jc w:val="both"/>
        <w:rPr/>
      </w:pPr>
      <w:r w:rsidDel="00000000" w:rsidR="00000000" w:rsidRPr="00000000">
        <w:rPr>
          <w:rtl w:val="0"/>
        </w:rPr>
        <w:t xml:space="preserve">El servicio a la ciudadanía se desarrolla bajo el principio de transparencia, garantizando el acceso oportuno, claro y veraz a la información pública, de conformidad con la normatividad vigente. El Bioparque Ukumarí promueve el uso de un lenguaje claro y comprensible, que permita a los ciudadanos conocer los trámites, servicios, derechos y deberes, y facilita mecanismos para el acceso a la información y la rendición de cuentas.</w:t>
      </w:r>
    </w:p>
    <w:p w:rsidR="00000000" w:rsidDel="00000000" w:rsidP="00000000" w:rsidRDefault="00000000" w:rsidRPr="00000000" w14:paraId="000000B5">
      <w:pPr>
        <w:pStyle w:val="Heading2"/>
        <w:numPr>
          <w:ilvl w:val="1"/>
          <w:numId w:val="7"/>
        </w:numPr>
        <w:ind w:left="720" w:hanging="360"/>
        <w:rPr>
          <w:sz w:val="24"/>
          <w:szCs w:val="24"/>
        </w:rPr>
      </w:pPr>
      <w:bookmarkStart w:colFirst="0" w:colLast="0" w:name="_heading=h.m3dllagb215s" w:id="23"/>
      <w:bookmarkEnd w:id="23"/>
      <w:r w:rsidDel="00000000" w:rsidR="00000000" w:rsidRPr="00000000">
        <w:rPr>
          <w:sz w:val="24"/>
          <w:szCs w:val="24"/>
          <w:rtl w:val="0"/>
        </w:rPr>
        <w:t xml:space="preserve">Oportunidad y calidad en la atención</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spacing w:line="360" w:lineRule="auto"/>
        <w:jc w:val="both"/>
        <w:rPr/>
      </w:pPr>
      <w:r w:rsidDel="00000000" w:rsidR="00000000" w:rsidRPr="00000000">
        <w:rPr>
          <w:rtl w:val="0"/>
        </w:rPr>
        <w:t xml:space="preserve">La oportunidad y la calidad en la atención constituyen principios orientadores de la prestación del servicio a la ciudadanía y se expresan en el cumplimiento de los términos legales, la claridad de las respuestas y la consistencia en la información suministrada. El Bioparque Ukumarí orienta sus acciones hacia la mejora continua de los procesos de atención, con el propósito de ofrecer respuestas eficientes y acordes con las expectativas de los ciudadanos.</w:t>
      </w:r>
    </w:p>
    <w:p w:rsidR="00000000" w:rsidDel="00000000" w:rsidP="00000000" w:rsidRDefault="00000000" w:rsidRPr="00000000" w14:paraId="000000B8">
      <w:pPr>
        <w:pStyle w:val="Heading2"/>
        <w:numPr>
          <w:ilvl w:val="1"/>
          <w:numId w:val="7"/>
        </w:numPr>
        <w:ind w:left="720" w:hanging="360"/>
        <w:rPr>
          <w:sz w:val="24"/>
          <w:szCs w:val="24"/>
        </w:rPr>
      </w:pPr>
      <w:bookmarkStart w:colFirst="0" w:colLast="0" w:name="_heading=h.wbyu6554kb38" w:id="24"/>
      <w:bookmarkEnd w:id="24"/>
      <w:r w:rsidDel="00000000" w:rsidR="00000000" w:rsidRPr="00000000">
        <w:rPr>
          <w:sz w:val="24"/>
          <w:szCs w:val="24"/>
          <w:rtl w:val="0"/>
        </w:rPr>
        <w:t xml:space="preserve">Enfoque diferencial, accesibilidad e inclusión</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spacing w:line="360" w:lineRule="auto"/>
        <w:jc w:val="both"/>
        <w:rPr/>
      </w:pPr>
      <w:r w:rsidDel="00000000" w:rsidR="00000000" w:rsidRPr="00000000">
        <w:rPr>
          <w:rtl w:val="0"/>
        </w:rPr>
        <w:t xml:space="preserve">El Bioparque Ukumarí incorpora un enfoque diferencial en la prestación del servicio a la ciudadanía, reconociendo las condiciones particulares de determinados grupos de población y adoptando medidas que garanticen un acceso real y efectivo a sus servicios. Este principio orienta la eliminación de barreras físicas, comunicativas y actitudinales, así como la implementación de ajustes razonables que permitan una atención incluyente y equitativa.</w:t>
      </w:r>
    </w:p>
    <w:p w:rsidR="00000000" w:rsidDel="00000000" w:rsidP="00000000" w:rsidRDefault="00000000" w:rsidRPr="00000000" w14:paraId="000000BB">
      <w:pPr>
        <w:pStyle w:val="Heading2"/>
        <w:numPr>
          <w:ilvl w:val="1"/>
          <w:numId w:val="7"/>
        </w:numPr>
        <w:ind w:left="720" w:hanging="360"/>
        <w:rPr>
          <w:sz w:val="24"/>
          <w:szCs w:val="24"/>
        </w:rPr>
      </w:pPr>
      <w:bookmarkStart w:colFirst="0" w:colLast="0" w:name="_heading=h.qrael02b6wf8" w:id="25"/>
      <w:bookmarkEnd w:id="25"/>
      <w:r w:rsidDel="00000000" w:rsidR="00000000" w:rsidRPr="00000000">
        <w:rPr>
          <w:sz w:val="24"/>
          <w:szCs w:val="24"/>
          <w:rtl w:val="0"/>
        </w:rPr>
        <w:t xml:space="preserve">Mejora continua y corresponsabilidad</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servicio a la ciudadanía se concibe como un proceso dinámico, sujeto a evaluación y mejora permanente. El Bioparque Ukumarí promueve la mejora continua a partir del análisis de la información, la retroalimentación de la ciudadanía y los resultados de seguimiento y evaluación, así como la corresponsabilidad entre la entidad y los ciudadanos para fortalecer la calidad del servicio y la confianza institucional.</w:t>
      </w:r>
    </w:p>
    <w:p w:rsidR="00000000" w:rsidDel="00000000" w:rsidP="00000000" w:rsidRDefault="00000000" w:rsidRPr="00000000" w14:paraId="000000BE">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BF">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0">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1">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2">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3">
      <w:pPr>
        <w:pStyle w:val="Heading1"/>
        <w:numPr>
          <w:ilvl w:val="0"/>
          <w:numId w:val="1"/>
        </w:numPr>
        <w:ind w:left="720" w:hanging="360"/>
        <w:jc w:val="center"/>
        <w:rPr>
          <w:sz w:val="24"/>
          <w:szCs w:val="24"/>
        </w:rPr>
      </w:pPr>
      <w:bookmarkStart w:colFirst="0" w:colLast="0" w:name="_heading=h.nd4pdboedget" w:id="26"/>
      <w:bookmarkEnd w:id="26"/>
      <w:r w:rsidDel="00000000" w:rsidR="00000000" w:rsidRPr="00000000">
        <w:rPr>
          <w:sz w:val="24"/>
          <w:szCs w:val="24"/>
          <w:rtl w:val="0"/>
        </w:rPr>
        <w:t xml:space="preserve">COMPONENETES ESTRATÉGICOS DEL SERVICIO A LA CIUDADANÍA</w:t>
      </w:r>
    </w:p>
    <w:p w:rsidR="00000000" w:rsidDel="00000000" w:rsidP="00000000" w:rsidRDefault="00000000" w:rsidRPr="00000000" w14:paraId="000000C4">
      <w:pPr>
        <w:pStyle w:val="Heading2"/>
        <w:numPr>
          <w:ilvl w:val="1"/>
          <w:numId w:val="8"/>
        </w:numPr>
        <w:ind w:left="720" w:hanging="360"/>
        <w:rPr>
          <w:sz w:val="24"/>
          <w:szCs w:val="24"/>
        </w:rPr>
      </w:pPr>
      <w:bookmarkStart w:colFirst="0" w:colLast="0" w:name="_heading=h.n6p0erb7o39f" w:id="27"/>
      <w:bookmarkEnd w:id="27"/>
      <w:r w:rsidDel="00000000" w:rsidR="00000000" w:rsidRPr="00000000">
        <w:rPr>
          <w:sz w:val="24"/>
          <w:szCs w:val="24"/>
          <w:rtl w:val="0"/>
        </w:rPr>
        <w:t xml:space="preserve">Fortalecimiento de los canales de atención</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spacing w:line="360" w:lineRule="auto"/>
        <w:jc w:val="both"/>
        <w:rPr/>
      </w:pPr>
      <w:r w:rsidDel="00000000" w:rsidR="00000000" w:rsidRPr="00000000">
        <w:rPr>
          <w:rtl w:val="0"/>
        </w:rPr>
        <w:t xml:space="preserve">El Bioparque Ukumarí orienta sus acciones al fortalecimiento de los canales de atención presenciales, virtuales y telefónicos, con el fin de garantizar una interacción efectiva, accesible y coherente con la ciudadanía. Este componente busca asegurar que los canales dispuestos por la entidad respondan a las necesidades de los diferentes grupos de valor, cuenten con información clara y actualizada, y permitan una experiencia homogénea para los ciudadanos, independientemente del medio utilizado para la interacción.</w:t>
      </w:r>
    </w:p>
    <w:p w:rsidR="00000000" w:rsidDel="00000000" w:rsidP="00000000" w:rsidRDefault="00000000" w:rsidRPr="00000000" w14:paraId="000000C7">
      <w:pPr>
        <w:pStyle w:val="Heading2"/>
        <w:numPr>
          <w:ilvl w:val="1"/>
          <w:numId w:val="8"/>
        </w:numPr>
        <w:ind w:left="720" w:hanging="360"/>
        <w:rPr>
          <w:sz w:val="24"/>
          <w:szCs w:val="24"/>
        </w:rPr>
      </w:pPr>
      <w:bookmarkStart w:colFirst="0" w:colLast="0" w:name="_heading=h.35asl83p717m" w:id="28"/>
      <w:bookmarkEnd w:id="28"/>
      <w:r w:rsidDel="00000000" w:rsidR="00000000" w:rsidRPr="00000000">
        <w:rPr>
          <w:sz w:val="24"/>
          <w:szCs w:val="24"/>
          <w:rtl w:val="0"/>
        </w:rPr>
        <w:t xml:space="preserve">Calidad, oportunidad y lenguaje claro en la atención</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spacing w:line="360" w:lineRule="auto"/>
        <w:jc w:val="both"/>
        <w:rPr/>
      </w:pPr>
      <w:r w:rsidDel="00000000" w:rsidR="00000000" w:rsidRPr="00000000">
        <w:rPr>
          <w:rtl w:val="0"/>
        </w:rPr>
        <w:t xml:space="preserve">La calidad y la oportunidad en la atención constituyen elementos centrales del servicio a la ciudadanía y se articulan con el uso de un lenguaje claro y comprensible. El Bioparque Ukumarí, orienta este componente al fortalecimiento de prácticas institucionales que garanticen respuestas oportunas, coherentes y suficientes, así como a la simplificación de la información relacionada con trámites, servicios y procedimientos, con el propósito de facilitar su comprensión por parte de la ciudadanía.</w:t>
      </w:r>
    </w:p>
    <w:p w:rsidR="00000000" w:rsidDel="00000000" w:rsidP="00000000" w:rsidRDefault="00000000" w:rsidRPr="00000000" w14:paraId="000000CA">
      <w:pPr>
        <w:pStyle w:val="Heading2"/>
        <w:numPr>
          <w:ilvl w:val="1"/>
          <w:numId w:val="8"/>
        </w:numPr>
        <w:ind w:left="720" w:hanging="360"/>
        <w:rPr>
          <w:sz w:val="24"/>
          <w:szCs w:val="24"/>
        </w:rPr>
      </w:pPr>
      <w:bookmarkStart w:colFirst="0" w:colLast="0" w:name="_heading=h.z0om72ehiiso" w:id="29"/>
      <w:bookmarkEnd w:id="29"/>
      <w:r w:rsidDel="00000000" w:rsidR="00000000" w:rsidRPr="00000000">
        <w:rPr>
          <w:sz w:val="24"/>
          <w:szCs w:val="24"/>
          <w:rtl w:val="0"/>
        </w:rPr>
        <w:t xml:space="preserve">Gestión integral de peticiones, quejas, reclamos, sugerencias y denuncias</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spacing w:line="360" w:lineRule="auto"/>
        <w:jc w:val="both"/>
        <w:rPr/>
      </w:pPr>
      <w:r w:rsidDel="00000000" w:rsidR="00000000" w:rsidRPr="00000000">
        <w:rPr>
          <w:rtl w:val="0"/>
        </w:rPr>
        <w:t xml:space="preserve">La gestión integral de las peticiones, quejas, reclamos, sugerencias y denuncias se concibe como un componente estratégico para el mejoramiento continuo del servicio a la ciudadanía. El Bioparque Ukumarí orienta sus acciones al fortalecimiento de los procedimientos internos, la mejora de la trazabilidad de las solicitudes y el uso sistemático de la información derivada de la gestión de PQRS como insumo para la toma de decisiones y la mejora de los servicios.</w:t>
      </w:r>
    </w:p>
    <w:p w:rsidR="00000000" w:rsidDel="00000000" w:rsidP="00000000" w:rsidRDefault="00000000" w:rsidRPr="00000000" w14:paraId="000000CD">
      <w:pPr>
        <w:spacing w:line="360" w:lineRule="auto"/>
        <w:jc w:val="both"/>
        <w:rPr/>
      </w:pPr>
      <w:r w:rsidDel="00000000" w:rsidR="00000000" w:rsidRPr="00000000">
        <w:rPr>
          <w:rtl w:val="0"/>
        </w:rPr>
      </w:r>
    </w:p>
    <w:p w:rsidR="00000000" w:rsidDel="00000000" w:rsidP="00000000" w:rsidRDefault="00000000" w:rsidRPr="00000000" w14:paraId="000000CE">
      <w:pPr>
        <w:spacing w:line="360" w:lineRule="auto"/>
        <w:jc w:val="both"/>
        <w:rPr/>
      </w:pPr>
      <w:r w:rsidDel="00000000" w:rsidR="00000000" w:rsidRPr="00000000">
        <w:rPr>
          <w:rtl w:val="0"/>
        </w:rPr>
      </w:r>
    </w:p>
    <w:p w:rsidR="00000000" w:rsidDel="00000000" w:rsidP="00000000" w:rsidRDefault="00000000" w:rsidRPr="00000000" w14:paraId="000000CF">
      <w:pPr>
        <w:spacing w:line="360" w:lineRule="auto"/>
        <w:jc w:val="both"/>
        <w:rPr/>
      </w:pPr>
      <w:r w:rsidDel="00000000" w:rsidR="00000000" w:rsidRPr="00000000">
        <w:rPr>
          <w:rtl w:val="0"/>
        </w:rPr>
      </w:r>
    </w:p>
    <w:p w:rsidR="00000000" w:rsidDel="00000000" w:rsidP="00000000" w:rsidRDefault="00000000" w:rsidRPr="00000000" w14:paraId="000000D0">
      <w:pPr>
        <w:pStyle w:val="Heading2"/>
        <w:numPr>
          <w:ilvl w:val="1"/>
          <w:numId w:val="8"/>
        </w:numPr>
        <w:ind w:left="720" w:hanging="360"/>
        <w:rPr>
          <w:sz w:val="24"/>
          <w:szCs w:val="24"/>
        </w:rPr>
      </w:pPr>
      <w:bookmarkStart w:colFirst="0" w:colLast="0" w:name="_heading=h.e3f6prupmlen" w:id="30"/>
      <w:bookmarkEnd w:id="30"/>
      <w:r w:rsidDel="00000000" w:rsidR="00000000" w:rsidRPr="00000000">
        <w:rPr>
          <w:sz w:val="24"/>
          <w:szCs w:val="24"/>
          <w:rtl w:val="0"/>
        </w:rPr>
        <w:t xml:space="preserve">Transparencia, acceso a la información y pedagogía institucional</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Este componente se orienta a garantizar el acceso oportuno y transparente a la información pública, así como a fortalecer la comprensión ciudadana sobre la gestión institucional, los trámites y los servicios del Bioparque Ukumarí. La entidad promueve acciones de pedagogía institucional que faciliten el ejercicio de los derechos de la ciudadanía, fortalezcan la confianza y contribuyan a una relación más cercana y corresponsable entre la entidad y los ciudadanos.</w:t>
      </w:r>
    </w:p>
    <w:p w:rsidR="00000000" w:rsidDel="00000000" w:rsidP="00000000" w:rsidRDefault="00000000" w:rsidRPr="00000000" w14:paraId="000000D3">
      <w:pPr>
        <w:pStyle w:val="Heading2"/>
        <w:numPr>
          <w:ilvl w:val="1"/>
          <w:numId w:val="8"/>
        </w:numPr>
        <w:ind w:left="720" w:hanging="360"/>
        <w:rPr>
          <w:sz w:val="24"/>
          <w:szCs w:val="24"/>
        </w:rPr>
      </w:pPr>
      <w:bookmarkStart w:colFirst="0" w:colLast="0" w:name="_heading=h.iovb4yv2ey8o" w:id="31"/>
      <w:bookmarkEnd w:id="31"/>
      <w:r w:rsidDel="00000000" w:rsidR="00000000" w:rsidRPr="00000000">
        <w:rPr>
          <w:sz w:val="24"/>
          <w:szCs w:val="24"/>
          <w:rtl w:val="0"/>
        </w:rPr>
        <w:t xml:space="preserve">Talento humano y cultura del servicio</w:t>
      </w:r>
    </w:p>
    <w:p w:rsidR="00000000" w:rsidDel="00000000" w:rsidP="00000000" w:rsidRDefault="00000000" w:rsidRPr="00000000" w14:paraId="000000D4">
      <w:pPr>
        <w:rPr>
          <w:rFonts w:ascii="Calibri" w:cs="Calibri" w:eastAsia="Calibri" w:hAnsi="Calibri"/>
        </w:rPr>
      </w:pPr>
      <w:r w:rsidDel="00000000" w:rsidR="00000000" w:rsidRPr="00000000">
        <w:rPr>
          <w:rtl w:val="0"/>
        </w:rPr>
      </w:r>
    </w:p>
    <w:p w:rsidR="00000000" w:rsidDel="00000000" w:rsidP="00000000" w:rsidRDefault="00000000" w:rsidRPr="00000000" w14:paraId="000000D5">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talento humano constituye un factor determinante para la calidad del servicio a la ciudadanía. En este sentido, el Bioparque Ukumarí orienta este componente al fortalecimiento de la cultura organizacional de servicio, mediante acciones de sensibilización, formación y acompañamiento dirigidas a servidores públicos y contratistas, con el propósito de promover actuaciones coherentes con los principios del servicio público, el trato digno y el enfoque centrado en el ciudadano.</w:t>
      </w:r>
    </w:p>
    <w:p w:rsidR="00000000" w:rsidDel="00000000" w:rsidP="00000000" w:rsidRDefault="00000000" w:rsidRPr="00000000" w14:paraId="000000D6">
      <w:pPr>
        <w:pStyle w:val="Heading1"/>
        <w:numPr>
          <w:ilvl w:val="0"/>
          <w:numId w:val="1"/>
        </w:numPr>
        <w:ind w:left="720" w:hanging="360"/>
        <w:jc w:val="center"/>
        <w:rPr>
          <w:sz w:val="24"/>
          <w:szCs w:val="24"/>
        </w:rPr>
      </w:pPr>
      <w:bookmarkStart w:colFirst="0" w:colLast="0" w:name="_heading=h.qar0xjxeeywg" w:id="32"/>
      <w:bookmarkEnd w:id="32"/>
      <w:r w:rsidDel="00000000" w:rsidR="00000000" w:rsidRPr="00000000">
        <w:rPr>
          <w:sz w:val="24"/>
          <w:szCs w:val="24"/>
          <w:rtl w:val="0"/>
        </w:rPr>
        <w:t xml:space="preserve">SEGUIMIENTO, EVALUACIÓN Y MEJORA CONTINUA DEL SERVICIO A LA CIUDADANÍA </w:t>
      </w:r>
    </w:p>
    <w:p w:rsidR="00000000" w:rsidDel="00000000" w:rsidP="00000000" w:rsidRDefault="00000000" w:rsidRPr="00000000" w14:paraId="000000D7">
      <w:pPr>
        <w:pStyle w:val="Heading2"/>
        <w:numPr>
          <w:ilvl w:val="1"/>
          <w:numId w:val="1"/>
        </w:numPr>
        <w:ind w:left="780" w:hanging="420"/>
        <w:rPr>
          <w:sz w:val="24"/>
          <w:szCs w:val="24"/>
        </w:rPr>
      </w:pPr>
      <w:bookmarkStart w:colFirst="0" w:colLast="0" w:name="_heading=h.ni843mn7dmvy" w:id="33"/>
      <w:bookmarkEnd w:id="33"/>
      <w:r w:rsidDel="00000000" w:rsidR="00000000" w:rsidRPr="00000000">
        <w:rPr>
          <w:sz w:val="24"/>
          <w:szCs w:val="24"/>
          <w:rtl w:val="0"/>
        </w:rPr>
        <w:t xml:space="preserve">Seguimiento a la Estrategia de Servicio a la ciudadanía </w:t>
      </w:r>
    </w:p>
    <w:p w:rsidR="00000000" w:rsidDel="00000000" w:rsidP="00000000" w:rsidRDefault="00000000" w:rsidRPr="00000000" w14:paraId="000000D8">
      <w:pPr>
        <w:rPr>
          <w:rFonts w:ascii="Calibri" w:cs="Calibri" w:eastAsia="Calibri" w:hAnsi="Calibri"/>
        </w:rPr>
      </w:pPr>
      <w:r w:rsidDel="00000000" w:rsidR="00000000" w:rsidRPr="00000000">
        <w:rPr>
          <w:rtl w:val="0"/>
        </w:rPr>
      </w:r>
    </w:p>
    <w:p w:rsidR="00000000" w:rsidDel="00000000" w:rsidP="00000000" w:rsidRDefault="00000000" w:rsidRPr="00000000" w14:paraId="000000D9">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Bioparque Ukumarí realiza el seguimiento a la Estrategia de Servicio a la Ciudadanía 2026 como parte integral de su sistema de planeación y gestión, con el propósito de verificar el avance en la implementación de las acciones definidas y su contribución al mejoramiento del servicio. Este seguimiento se apoya en la articulación entre los procesos institucionales, los responsables de la atención a la ciudadanía y los mecanismos de control interno, permitiendo identificar avances, alertas y oportunidades de ajuste.</w:t>
      </w:r>
    </w:p>
    <w:p w:rsidR="00000000" w:rsidDel="00000000" w:rsidP="00000000" w:rsidRDefault="00000000" w:rsidRPr="00000000" w14:paraId="000000DA">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B">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pStyle w:val="Heading2"/>
        <w:numPr>
          <w:ilvl w:val="1"/>
          <w:numId w:val="1"/>
        </w:numPr>
        <w:ind w:left="780" w:hanging="420"/>
        <w:rPr>
          <w:sz w:val="24"/>
          <w:szCs w:val="24"/>
        </w:rPr>
      </w:pPr>
      <w:bookmarkStart w:colFirst="0" w:colLast="0" w:name="_heading=h.nge7l2uwnwb0" w:id="34"/>
      <w:bookmarkEnd w:id="34"/>
      <w:r w:rsidDel="00000000" w:rsidR="00000000" w:rsidRPr="00000000">
        <w:rPr>
          <w:sz w:val="24"/>
          <w:szCs w:val="24"/>
          <w:rtl w:val="0"/>
        </w:rPr>
        <w:t xml:space="preserve">Evaluación del desempeño del servicio a la ciudadanía</w:t>
      </w:r>
    </w:p>
    <w:p w:rsidR="00000000" w:rsidDel="00000000" w:rsidP="00000000" w:rsidRDefault="00000000" w:rsidRPr="00000000" w14:paraId="000000DE">
      <w:pPr>
        <w:rPr>
          <w:rFonts w:ascii="Calibri" w:cs="Calibri" w:eastAsia="Calibri" w:hAnsi="Calibri"/>
        </w:rPr>
      </w:pPr>
      <w:r w:rsidDel="00000000" w:rsidR="00000000" w:rsidRPr="00000000">
        <w:rPr>
          <w:rtl w:val="0"/>
        </w:rPr>
      </w:r>
    </w:p>
    <w:p w:rsidR="00000000" w:rsidDel="00000000" w:rsidP="00000000" w:rsidRDefault="00000000" w:rsidRPr="00000000" w14:paraId="000000DF">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evaluación del servicio a la ciudadanía se orienta a analizar de manera sistemática los resultados obtenidos en la prestación del servicio, considerando criterios de oportunidad, calidad, satisfacción ciudadana y cumplimiento de los términos legales. El Bioparque Ukumarí utiliza la información derivada de la gestión de las PQRSFD, los resultados de encuestas, los reportes institucionales y las evaluaciones internas como insumo para valorar el desempeño del servicio y orientar decisiones de mejora.</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pStyle w:val="Heading2"/>
        <w:numPr>
          <w:ilvl w:val="1"/>
          <w:numId w:val="1"/>
        </w:numPr>
        <w:ind w:left="780" w:hanging="420"/>
        <w:rPr>
          <w:sz w:val="24"/>
          <w:szCs w:val="24"/>
        </w:rPr>
      </w:pPr>
      <w:bookmarkStart w:colFirst="0" w:colLast="0" w:name="_heading=h.gmbtksd2lu4e" w:id="35"/>
      <w:bookmarkEnd w:id="35"/>
      <w:r w:rsidDel="00000000" w:rsidR="00000000" w:rsidRPr="00000000">
        <w:rPr>
          <w:sz w:val="24"/>
          <w:szCs w:val="24"/>
          <w:rtl w:val="0"/>
        </w:rPr>
        <w:t xml:space="preserve">Indicadores y uso de la información</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spacing w:line="360" w:lineRule="auto"/>
        <w:jc w:val="both"/>
        <w:rPr/>
      </w:pPr>
      <w:r w:rsidDel="00000000" w:rsidR="00000000" w:rsidRPr="00000000">
        <w:rPr>
          <w:rtl w:val="0"/>
        </w:rPr>
        <w:t xml:space="preserve">La estrategia incorpora el uso de indicadores como herramienta para medir el desempeño del servicio a la ciudadanía y facilitar el seguimiento y la evaluación de las acciones implementadas. Los indicadores permiten monitorear aspectos relacionados con los tiempos de respuesta, el volumen y tipología de solicitudes, la satisfacción de los ciudadanos y el cumplimiento de los lineamientos de la Política de Servicio al Ciudadano. La información generada a partir de estos indicadores se utiliza de manera sistemática para fortalecer la toma de decisiones y la mejora continua.</w:t>
      </w:r>
    </w:p>
    <w:p w:rsidR="00000000" w:rsidDel="00000000" w:rsidP="00000000" w:rsidRDefault="00000000" w:rsidRPr="00000000" w14:paraId="000000E4">
      <w:pPr>
        <w:pStyle w:val="Heading2"/>
        <w:numPr>
          <w:ilvl w:val="1"/>
          <w:numId w:val="1"/>
        </w:numPr>
        <w:ind w:left="780" w:hanging="420"/>
        <w:rPr>
          <w:sz w:val="24"/>
          <w:szCs w:val="24"/>
        </w:rPr>
      </w:pPr>
      <w:bookmarkStart w:colFirst="0" w:colLast="0" w:name="_heading=h.u2ltzlqsi8k" w:id="36"/>
      <w:bookmarkEnd w:id="36"/>
      <w:r w:rsidDel="00000000" w:rsidR="00000000" w:rsidRPr="00000000">
        <w:rPr>
          <w:sz w:val="24"/>
          <w:szCs w:val="24"/>
          <w:rtl w:val="0"/>
        </w:rPr>
        <w:t xml:space="preserve">Acciones de mejora y retroalimentación</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spacing w:line="360" w:lineRule="auto"/>
        <w:jc w:val="both"/>
        <w:rPr/>
      </w:pPr>
      <w:r w:rsidDel="00000000" w:rsidR="00000000" w:rsidRPr="00000000">
        <w:rPr>
          <w:rtl w:val="0"/>
        </w:rPr>
        <w:t xml:space="preserve">Las acciones de mejora del servicio a la ciudadanía se definen a partir de los resultados del seguimiento y la evaluación, así como de la retroalimentación recibida por parte de la ciudadanía. El Bioparque Ukumarí promueve el uso de esta información para ajustar procedimientos, fortalecer capacidades internas y mejorar la experiencia del ciudadano, consolidando un enfoque de mejora continua que contribuya al fortalecimiento de la confianza y la relación entre la entidad y la ciudadanía.</w:t>
      </w:r>
    </w:p>
    <w:p w:rsidR="00000000" w:rsidDel="00000000" w:rsidP="00000000" w:rsidRDefault="00000000" w:rsidRPr="00000000" w14:paraId="000000E7">
      <w:pPr>
        <w:spacing w:line="360" w:lineRule="auto"/>
        <w:jc w:val="both"/>
        <w:rPr/>
      </w:pPr>
      <w:r w:rsidDel="00000000" w:rsidR="00000000" w:rsidRPr="00000000">
        <w:rPr>
          <w:rtl w:val="0"/>
        </w:rPr>
      </w:r>
    </w:p>
    <w:p w:rsidR="00000000" w:rsidDel="00000000" w:rsidP="00000000" w:rsidRDefault="00000000" w:rsidRPr="00000000" w14:paraId="000000E8">
      <w:pPr>
        <w:spacing w:line="360" w:lineRule="auto"/>
        <w:jc w:val="both"/>
        <w:rPr/>
      </w:pPr>
      <w:r w:rsidDel="00000000" w:rsidR="00000000" w:rsidRPr="00000000">
        <w:rPr>
          <w:rtl w:val="0"/>
        </w:rPr>
      </w:r>
    </w:p>
    <w:p w:rsidR="00000000" w:rsidDel="00000000" w:rsidP="00000000" w:rsidRDefault="00000000" w:rsidRPr="00000000" w14:paraId="000000E9">
      <w:pPr>
        <w:spacing w:line="360" w:lineRule="auto"/>
        <w:jc w:val="both"/>
        <w:rPr/>
      </w:pPr>
      <w:r w:rsidDel="00000000" w:rsidR="00000000" w:rsidRPr="00000000">
        <w:rPr>
          <w:rtl w:val="0"/>
        </w:rPr>
      </w:r>
    </w:p>
    <w:p w:rsidR="00000000" w:rsidDel="00000000" w:rsidP="00000000" w:rsidRDefault="00000000" w:rsidRPr="00000000" w14:paraId="000000EA">
      <w:pPr>
        <w:pStyle w:val="Heading1"/>
        <w:numPr>
          <w:ilvl w:val="0"/>
          <w:numId w:val="1"/>
        </w:numPr>
        <w:ind w:left="720" w:hanging="360"/>
        <w:jc w:val="center"/>
        <w:rPr>
          <w:sz w:val="24"/>
          <w:szCs w:val="24"/>
        </w:rPr>
      </w:pPr>
      <w:bookmarkStart w:colFirst="0" w:colLast="0" w:name="_heading=h.68gva6xbku8w" w:id="37"/>
      <w:bookmarkEnd w:id="37"/>
      <w:r w:rsidDel="00000000" w:rsidR="00000000" w:rsidRPr="00000000">
        <w:rPr>
          <w:sz w:val="24"/>
          <w:szCs w:val="24"/>
          <w:rtl w:val="0"/>
        </w:rPr>
        <w:t xml:space="preserve">ARTICULACIÓN INSTITUCIONAL Y RESPONSABILIDADES</w:t>
      </w:r>
    </w:p>
    <w:p w:rsidR="00000000" w:rsidDel="00000000" w:rsidP="00000000" w:rsidRDefault="00000000" w:rsidRPr="00000000" w14:paraId="000000EB">
      <w:pPr>
        <w:pStyle w:val="Heading2"/>
        <w:numPr>
          <w:ilvl w:val="1"/>
          <w:numId w:val="1"/>
        </w:numPr>
        <w:ind w:left="780" w:hanging="420"/>
        <w:rPr>
          <w:sz w:val="24"/>
          <w:szCs w:val="24"/>
        </w:rPr>
      </w:pPr>
      <w:bookmarkStart w:colFirst="0" w:colLast="0" w:name="_heading=h.3v87l34656zr" w:id="38"/>
      <w:bookmarkEnd w:id="38"/>
      <w:r w:rsidDel="00000000" w:rsidR="00000000" w:rsidRPr="00000000">
        <w:rPr>
          <w:sz w:val="24"/>
          <w:szCs w:val="24"/>
          <w:rtl w:val="0"/>
        </w:rPr>
        <w:t xml:space="preserve">Articulación interna para el servicio a la ciudadanía</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spacing w:line="360" w:lineRule="auto"/>
        <w:jc w:val="both"/>
        <w:rPr/>
      </w:pPr>
      <w:r w:rsidDel="00000000" w:rsidR="00000000" w:rsidRPr="00000000">
        <w:rPr>
          <w:rtl w:val="0"/>
        </w:rPr>
        <w:t xml:space="preserve">El servicio a la ciudadanía en el Bioparque Ukumarí, se desarrolla a partir de la articulación efectiva entre los diferentes procesos, dependencias y equipos de trabajo de la entidad, reconociendo que la atención al ciudadano no es una función aislada, sino un compromiso institucional transversal. Esta articulación permite asegurar coherencia en la información suministrada, oportunidad en las respuestas y consistencia en la aplicación de los procedimientos relacionados con la atención y el relacionamiento con la ciudadanía.</w:t>
      </w:r>
    </w:p>
    <w:p w:rsidR="00000000" w:rsidDel="00000000" w:rsidP="00000000" w:rsidRDefault="00000000" w:rsidRPr="00000000" w14:paraId="000000EE">
      <w:pPr>
        <w:pStyle w:val="Heading2"/>
        <w:numPr>
          <w:ilvl w:val="1"/>
          <w:numId w:val="1"/>
        </w:numPr>
        <w:ind w:left="780" w:hanging="420"/>
        <w:rPr>
          <w:sz w:val="24"/>
          <w:szCs w:val="24"/>
        </w:rPr>
      </w:pPr>
      <w:bookmarkStart w:colFirst="0" w:colLast="0" w:name="_heading=h.p7uy72xcht7k" w:id="39"/>
      <w:bookmarkEnd w:id="39"/>
      <w:r w:rsidDel="00000000" w:rsidR="00000000" w:rsidRPr="00000000">
        <w:rPr>
          <w:sz w:val="24"/>
          <w:szCs w:val="24"/>
          <w:rtl w:val="0"/>
        </w:rPr>
        <w:t xml:space="preserve">Responsabilidades de las dependencias y del talento humano</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Las dependencias del Bioparque Ukumarí, así como los servidores públicos y contratistas, tienen responsabilidades específicas en la implementación de la Estrategia de Servicio a la Ciudadanía 2026, en el marco de sus funciones y competencias. Estas responsabilidades se orientan al cumplimiento de los lineamientos institucionales de atención, la adecuada gestión de las solicitudes ciudadanas y la actuación conforme a los principios del servicio público, el trato digno y el enfoque centrado en el ciudadano.</w:t>
      </w:r>
    </w:p>
    <w:p w:rsidR="00000000" w:rsidDel="00000000" w:rsidP="00000000" w:rsidRDefault="00000000" w:rsidRPr="00000000" w14:paraId="000000F1">
      <w:pPr>
        <w:pStyle w:val="Heading2"/>
        <w:numPr>
          <w:ilvl w:val="1"/>
          <w:numId w:val="1"/>
        </w:numPr>
        <w:ind w:left="780" w:hanging="420"/>
        <w:rPr>
          <w:sz w:val="24"/>
          <w:szCs w:val="24"/>
        </w:rPr>
      </w:pPr>
      <w:bookmarkStart w:colFirst="0" w:colLast="0" w:name="_heading=h.g2ohqwok1qzc" w:id="40"/>
      <w:bookmarkEnd w:id="40"/>
      <w:r w:rsidDel="00000000" w:rsidR="00000000" w:rsidRPr="00000000">
        <w:rPr>
          <w:sz w:val="24"/>
          <w:szCs w:val="24"/>
          <w:rtl w:val="0"/>
        </w:rPr>
        <w:t xml:space="preserve">Articulación con el sistema de control interno</w:t>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Estrategia de Servicio a la Ciudadanía se articula con el Sistema de Control Interno del Bioparque Ukumarí, con el fin de asegurar el seguimiento, la evaluación y la mejora continua del servicio. Esta articulación permite incorporar los resultados de auditorías, evaluaciones y ejercicios de control como insumos para el fortalecimiento de los procesos de atención a la ciudadanía y para la gestión de los riesgos asociados al servicio.</w:t>
      </w:r>
    </w:p>
    <w:p w:rsidR="00000000" w:rsidDel="00000000" w:rsidP="00000000" w:rsidRDefault="00000000" w:rsidRPr="00000000" w14:paraId="000000F4">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F5">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F6">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F7">
      <w:pPr>
        <w:pStyle w:val="Heading2"/>
        <w:numPr>
          <w:ilvl w:val="1"/>
          <w:numId w:val="1"/>
        </w:numPr>
        <w:ind w:left="780" w:hanging="420"/>
        <w:rPr>
          <w:sz w:val="24"/>
          <w:szCs w:val="24"/>
        </w:rPr>
      </w:pPr>
      <w:bookmarkStart w:colFirst="0" w:colLast="0" w:name="_heading=h.goykx4l4hes6" w:id="41"/>
      <w:bookmarkEnd w:id="41"/>
      <w:r w:rsidDel="00000000" w:rsidR="00000000" w:rsidRPr="00000000">
        <w:rPr>
          <w:sz w:val="24"/>
          <w:szCs w:val="24"/>
          <w:rtl w:val="0"/>
        </w:rPr>
        <w:t xml:space="preserve">Coordinación con otras políticas y estrategias institucionales</w:t>
      </w:r>
    </w:p>
    <w:p w:rsidR="00000000" w:rsidDel="00000000" w:rsidP="00000000" w:rsidRDefault="00000000" w:rsidRPr="00000000" w14:paraId="000000F8">
      <w:pPr>
        <w:rPr>
          <w:rFonts w:ascii="Calibri" w:cs="Calibri" w:eastAsia="Calibri" w:hAnsi="Calibri"/>
        </w:rPr>
      </w:pPr>
      <w:r w:rsidDel="00000000" w:rsidR="00000000" w:rsidRPr="00000000">
        <w:rPr>
          <w:rtl w:val="0"/>
        </w:rPr>
      </w:r>
    </w:p>
    <w:p w:rsidR="00000000" w:rsidDel="00000000" w:rsidP="00000000" w:rsidRDefault="00000000" w:rsidRPr="00000000" w14:paraId="000000F9">
      <w:pPr>
        <w:spacing w:line="360" w:lineRule="auto"/>
        <w:jc w:val="both"/>
        <w:rPr>
          <w:rFonts w:ascii="Times New Roman" w:cs="Times New Roman" w:eastAsia="Times New Roman" w:hAnsi="Times New Roman"/>
          <w:b w:val="1"/>
          <w:bCs w:val="1"/>
          <w:sz w:val="36"/>
          <w:szCs w:val="36"/>
        </w:rPr>
      </w:pPr>
      <w:r w:rsidDel="00000000" w:rsidR="00000000" w:rsidRPr="00000000">
        <w:rPr>
          <w:rFonts w:ascii="Calibri" w:cs="Calibri" w:eastAsia="Calibri" w:hAnsi="Calibri"/>
          <w:rtl w:val="0"/>
        </w:rPr>
        <w:t xml:space="preserve">El servicio a la ciudadanía se articula con otras políticas, planes y estrategias institucionales, en especial con aquellas relacionadas con la participación ciudadana, la transparencia, la rendición de cuentas y la gestión del talento humano. Esta coordinación contribuye a una gestión coherente e integral, orientada a la generación de valor público y al fortalecimiento de la relación entre el Bioparque Ukumarí y la ciudadanía.</w:t>
      </w:r>
      <w:r w:rsidDel="00000000" w:rsidR="00000000" w:rsidRPr="00000000">
        <w:rPr>
          <w:rFonts w:ascii="Times New Roman" w:cs="Times New Roman" w:eastAsia="Times New Roman" w:hAnsi="Times New Roman"/>
          <w:b w:val="1"/>
          <w:bCs w:val="1"/>
          <w:sz w:val="36"/>
          <w:szCs w:val="36"/>
          <w:rtl w:val="0"/>
        </w:rPr>
        <w:t xml:space="preserve"> </w:t>
      </w:r>
    </w:p>
    <w:p w:rsidR="00000000" w:rsidDel="00000000" w:rsidP="00000000" w:rsidRDefault="00000000" w:rsidRPr="00000000" w14:paraId="000000FA">
      <w:pPr>
        <w:pStyle w:val="Heading1"/>
        <w:numPr>
          <w:ilvl w:val="0"/>
          <w:numId w:val="1"/>
        </w:numPr>
        <w:ind w:left="720" w:hanging="360"/>
        <w:jc w:val="center"/>
        <w:rPr>
          <w:sz w:val="24"/>
          <w:szCs w:val="24"/>
        </w:rPr>
      </w:pPr>
      <w:bookmarkStart w:colFirst="0" w:colLast="0" w:name="_heading=h.cz1h29rn236e" w:id="42"/>
      <w:bookmarkEnd w:id="42"/>
      <w:r w:rsidDel="00000000" w:rsidR="00000000" w:rsidRPr="00000000">
        <w:rPr>
          <w:sz w:val="24"/>
          <w:szCs w:val="24"/>
          <w:rtl w:val="0"/>
        </w:rPr>
        <w:t xml:space="preserve">VIGENCIA, ACTUALIZACIÓN Y PUBLICIDAD DE LA ESTRATEGIA</w:t>
      </w:r>
    </w:p>
    <w:p w:rsidR="00000000" w:rsidDel="00000000" w:rsidP="00000000" w:rsidRDefault="00000000" w:rsidRPr="00000000" w14:paraId="000000FB">
      <w:pPr>
        <w:pStyle w:val="Heading2"/>
        <w:numPr>
          <w:ilvl w:val="1"/>
          <w:numId w:val="1"/>
        </w:numPr>
        <w:ind w:left="780" w:hanging="420"/>
        <w:rPr>
          <w:sz w:val="24"/>
          <w:szCs w:val="24"/>
        </w:rPr>
      </w:pPr>
      <w:bookmarkStart w:colFirst="0" w:colLast="0" w:name="_heading=h.nri5lfgbobgs" w:id="43"/>
      <w:bookmarkEnd w:id="43"/>
      <w:r w:rsidDel="00000000" w:rsidR="00000000" w:rsidRPr="00000000">
        <w:rPr>
          <w:sz w:val="24"/>
          <w:szCs w:val="24"/>
          <w:rtl w:val="0"/>
        </w:rPr>
        <w:t xml:space="preserve">Vigencia de la Estrategia de Servicio a la Ciudadanía</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Estrategia de Servicio a la Ciudadanía del Bioparque Ukumarí tendrá vigencia durante el año 2026 y orientará las acciones institucionales relacionadas con la atención y el relacionamiento con la ciudadanía en dicho periodo. Su implementación se desarrollará en coherencia con los instrumentos de planeación institucional y con los lineamientos del Modelo Integrado de Planeación y Gestión – MIPG, sin perjuicio de los ajustes que resulten necesarios a partir del seguimiento y la evaluación de su ejecución.</w:t>
      </w:r>
    </w:p>
    <w:p w:rsidR="00000000" w:rsidDel="00000000" w:rsidP="00000000" w:rsidRDefault="00000000" w:rsidRPr="00000000" w14:paraId="000000FE">
      <w:pPr>
        <w:pStyle w:val="Heading2"/>
        <w:numPr>
          <w:ilvl w:val="1"/>
          <w:numId w:val="1"/>
        </w:numPr>
        <w:ind w:left="780" w:hanging="420"/>
        <w:rPr>
          <w:sz w:val="24"/>
          <w:szCs w:val="24"/>
        </w:rPr>
      </w:pPr>
      <w:bookmarkStart w:colFirst="0" w:colLast="0" w:name="_heading=h.rayzwyhflydi" w:id="44"/>
      <w:bookmarkEnd w:id="44"/>
      <w:r w:rsidDel="00000000" w:rsidR="00000000" w:rsidRPr="00000000">
        <w:rPr>
          <w:sz w:val="24"/>
          <w:szCs w:val="24"/>
          <w:rtl w:val="0"/>
        </w:rPr>
        <w:t xml:space="preserve">Actualización y ajuste de la estrategia</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spacing w:line="360" w:lineRule="auto"/>
        <w:jc w:val="both"/>
        <w:rPr/>
      </w:pPr>
      <w:r w:rsidDel="00000000" w:rsidR="00000000" w:rsidRPr="00000000">
        <w:rPr>
          <w:rtl w:val="0"/>
        </w:rPr>
        <w:t xml:space="preserve">La estrategia podrá ser objeto de actualización o ajuste cuando se identifiquen cambios normativos, institucionales o contextuales que así lo requieran, o cuando los resultados del seguimiento y la evaluación evidencien la necesidad de fortalecer o reorientar las acciones definidas. Estos ajustes se realizarán de manera técnica y justificada, garantizando la coherencia con las políticas institucionales y la mejora continua del servicio a la ciudadanía.</w:t>
      </w:r>
    </w:p>
    <w:p w:rsidR="00000000" w:rsidDel="00000000" w:rsidP="00000000" w:rsidRDefault="00000000" w:rsidRPr="00000000" w14:paraId="00000101">
      <w:pPr>
        <w:spacing w:line="360" w:lineRule="auto"/>
        <w:jc w:val="both"/>
        <w:rPr/>
      </w:pPr>
      <w:r w:rsidDel="00000000" w:rsidR="00000000" w:rsidRPr="00000000">
        <w:rPr>
          <w:rtl w:val="0"/>
        </w:rPr>
      </w:r>
    </w:p>
    <w:p w:rsidR="00000000" w:rsidDel="00000000" w:rsidP="00000000" w:rsidRDefault="00000000" w:rsidRPr="00000000" w14:paraId="00000102">
      <w:pPr>
        <w:spacing w:line="360" w:lineRule="auto"/>
        <w:jc w:val="both"/>
        <w:rPr/>
      </w:pPr>
      <w:r w:rsidDel="00000000" w:rsidR="00000000" w:rsidRPr="00000000">
        <w:rPr>
          <w:rtl w:val="0"/>
        </w:rPr>
      </w:r>
    </w:p>
    <w:p w:rsidR="00000000" w:rsidDel="00000000" w:rsidP="00000000" w:rsidRDefault="00000000" w:rsidRPr="00000000" w14:paraId="00000103">
      <w:pPr>
        <w:spacing w:line="360" w:lineRule="auto"/>
        <w:jc w:val="both"/>
        <w:rPr/>
      </w:pPr>
      <w:r w:rsidDel="00000000" w:rsidR="00000000" w:rsidRPr="00000000">
        <w:rPr>
          <w:rtl w:val="0"/>
        </w:rPr>
      </w:r>
    </w:p>
    <w:p w:rsidR="00000000" w:rsidDel="00000000" w:rsidP="00000000" w:rsidRDefault="00000000" w:rsidRPr="00000000" w14:paraId="00000104">
      <w:pPr>
        <w:spacing w:line="360" w:lineRule="auto"/>
        <w:jc w:val="both"/>
        <w:rPr/>
      </w:pPr>
      <w:r w:rsidDel="00000000" w:rsidR="00000000" w:rsidRPr="00000000">
        <w:rPr>
          <w:rtl w:val="0"/>
        </w:rPr>
      </w:r>
    </w:p>
    <w:p w:rsidR="00000000" w:rsidDel="00000000" w:rsidP="00000000" w:rsidRDefault="00000000" w:rsidRPr="00000000" w14:paraId="00000105">
      <w:pPr>
        <w:pStyle w:val="Heading2"/>
        <w:numPr>
          <w:ilvl w:val="1"/>
          <w:numId w:val="1"/>
        </w:numPr>
        <w:ind w:left="780" w:hanging="420"/>
        <w:rPr>
          <w:sz w:val="24"/>
          <w:szCs w:val="24"/>
        </w:rPr>
      </w:pPr>
      <w:bookmarkStart w:colFirst="0" w:colLast="0" w:name="_heading=h.dao2fxeoxtpk" w:id="45"/>
      <w:bookmarkEnd w:id="45"/>
      <w:r w:rsidDel="00000000" w:rsidR="00000000" w:rsidRPr="00000000">
        <w:rPr>
          <w:sz w:val="24"/>
          <w:szCs w:val="24"/>
          <w:rtl w:val="0"/>
        </w:rPr>
        <w:t xml:space="preserve">Publicidad y divulgación</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El Bioparque Ukumarí garantizará la publicidad y divulgación de la Estrategia de Servicio a la Ciudadanía, con el propósito de promover su conocimiento y apropiación tanto al interior de la entidad como por parte de la ciudadanía. La estrategia será publicada a través de los canales institucionales disponibles y se divulgará de manera clara y accesible, contribuyendo a la transparencia, la rendición de cuentas y el fortalecimiento de la relación entre la entidad y la ciudadanía. </w:t>
      </w:r>
    </w:p>
    <w:p w:rsidR="00000000" w:rsidDel="00000000" w:rsidP="00000000" w:rsidRDefault="00000000" w:rsidRPr="00000000" w14:paraId="00000108">
      <w:pPr>
        <w:pStyle w:val="Heading1"/>
        <w:numPr>
          <w:ilvl w:val="0"/>
          <w:numId w:val="1"/>
        </w:numPr>
        <w:ind w:left="720" w:hanging="360"/>
        <w:jc w:val="center"/>
        <w:rPr>
          <w:sz w:val="24"/>
          <w:szCs w:val="24"/>
        </w:rPr>
      </w:pPr>
      <w:bookmarkStart w:colFirst="0" w:colLast="0" w:name="_heading=h.lp2bpcz7nv8c" w:id="46"/>
      <w:bookmarkEnd w:id="46"/>
      <w:r w:rsidDel="00000000" w:rsidR="00000000" w:rsidRPr="00000000">
        <w:rPr>
          <w:sz w:val="24"/>
          <w:szCs w:val="24"/>
          <w:rtl w:val="0"/>
        </w:rPr>
        <w:t xml:space="preserve">DISPOSICIONES FINALES</w:t>
      </w:r>
    </w:p>
    <w:p w:rsidR="00000000" w:rsidDel="00000000" w:rsidP="00000000" w:rsidRDefault="00000000" w:rsidRPr="00000000" w14:paraId="00000109">
      <w:pPr>
        <w:pStyle w:val="Heading2"/>
        <w:numPr>
          <w:ilvl w:val="1"/>
          <w:numId w:val="1"/>
        </w:numPr>
        <w:ind w:left="780" w:hanging="420"/>
        <w:rPr>
          <w:sz w:val="24"/>
          <w:szCs w:val="24"/>
        </w:rPr>
      </w:pPr>
      <w:bookmarkStart w:colFirst="0" w:colLast="0" w:name="_heading=h.ttjcy8axzqdy" w:id="47"/>
      <w:bookmarkEnd w:id="47"/>
      <w:r w:rsidDel="00000000" w:rsidR="00000000" w:rsidRPr="00000000">
        <w:rPr>
          <w:sz w:val="24"/>
          <w:szCs w:val="24"/>
          <w:rtl w:val="0"/>
        </w:rPr>
        <w:t xml:space="preserve">Implementación de la estrategia</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 implementación de la Estrategia de Servicio a la Ciudadanía 2026 del Bioparque Ukumarí se realizará de manera progresiva y articulada con los procesos institucionales, de conformidad con las capacidades administrativas, técnicas y presupuestales de la entidad. Las acciones definidas en el marco de la estrategia serán incorporadas en los instrumentos de planeación interna y ejecutadas por las dependencias responsables, garantizando coherencia con los objetivos institucionales y los lineamientos del Modelo Integrado de Planeación y Gestión – MIPG.</w:t>
      </w:r>
    </w:p>
    <w:p w:rsidR="00000000" w:rsidDel="00000000" w:rsidP="00000000" w:rsidRDefault="00000000" w:rsidRPr="00000000" w14:paraId="0000010C">
      <w:pPr>
        <w:pStyle w:val="Heading2"/>
        <w:numPr>
          <w:ilvl w:val="1"/>
          <w:numId w:val="1"/>
        </w:numPr>
        <w:ind w:left="780" w:hanging="420"/>
        <w:rPr>
          <w:sz w:val="24"/>
          <w:szCs w:val="24"/>
        </w:rPr>
      </w:pPr>
      <w:bookmarkStart w:colFirst="0" w:colLast="0" w:name="_heading=h.q497z6n8x2l4" w:id="48"/>
      <w:bookmarkEnd w:id="48"/>
      <w:r w:rsidDel="00000000" w:rsidR="00000000" w:rsidRPr="00000000">
        <w:rPr>
          <w:sz w:val="24"/>
          <w:szCs w:val="24"/>
          <w:rtl w:val="0"/>
        </w:rPr>
        <w:t xml:space="preserve">Compromiso institucional</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spacing w:line="360" w:lineRule="auto"/>
        <w:jc w:val="both"/>
        <w:rPr/>
      </w:pPr>
      <w:r w:rsidDel="00000000" w:rsidR="00000000" w:rsidRPr="00000000">
        <w:rPr>
          <w:rtl w:val="0"/>
        </w:rPr>
        <w:t xml:space="preserve">El Bioparque Ukumarí reafirma su compromiso con el fortalecimiento del servicio a la ciudadanía como un eje fundamental de la gestión pública y de la generación de valor público. Este compromiso se expresa en la actuación responsable de sus servidores públicos y contratistas, en la adopción de prácticas orientadas al trato digno, la transparencia y la mejora continua, y en la disposición permanente para atender las necesidades y expectativas de la ciudadanía.</w:t>
      </w:r>
    </w:p>
    <w:p w:rsidR="00000000" w:rsidDel="00000000" w:rsidP="00000000" w:rsidRDefault="00000000" w:rsidRPr="00000000" w14:paraId="0000010F">
      <w:pPr>
        <w:spacing w:line="360" w:lineRule="auto"/>
        <w:jc w:val="both"/>
        <w:rPr/>
      </w:pPr>
      <w:r w:rsidDel="00000000" w:rsidR="00000000" w:rsidRPr="00000000">
        <w:rPr>
          <w:rtl w:val="0"/>
        </w:rPr>
      </w:r>
    </w:p>
    <w:p w:rsidR="00000000" w:rsidDel="00000000" w:rsidP="00000000" w:rsidRDefault="00000000" w:rsidRPr="00000000" w14:paraId="00000110">
      <w:pPr>
        <w:spacing w:line="360" w:lineRule="auto"/>
        <w:jc w:val="both"/>
        <w:rPr/>
      </w:pPr>
      <w:r w:rsidDel="00000000" w:rsidR="00000000" w:rsidRPr="00000000">
        <w:rPr>
          <w:rtl w:val="0"/>
        </w:rPr>
      </w:r>
    </w:p>
    <w:p w:rsidR="00000000" w:rsidDel="00000000" w:rsidP="00000000" w:rsidRDefault="00000000" w:rsidRPr="00000000" w14:paraId="00000111">
      <w:pPr>
        <w:spacing w:line="360" w:lineRule="auto"/>
        <w:jc w:val="both"/>
        <w:rPr/>
      </w:pPr>
      <w:r w:rsidDel="00000000" w:rsidR="00000000" w:rsidRPr="00000000">
        <w:rPr>
          <w:rtl w:val="0"/>
        </w:rPr>
      </w:r>
    </w:p>
    <w:p w:rsidR="00000000" w:rsidDel="00000000" w:rsidP="00000000" w:rsidRDefault="00000000" w:rsidRPr="00000000" w14:paraId="00000112">
      <w:pPr>
        <w:pStyle w:val="Heading2"/>
        <w:numPr>
          <w:ilvl w:val="1"/>
          <w:numId w:val="1"/>
        </w:numPr>
        <w:ind w:left="780" w:hanging="420"/>
        <w:rPr>
          <w:sz w:val="24"/>
          <w:szCs w:val="24"/>
        </w:rPr>
      </w:pPr>
      <w:bookmarkStart w:colFirst="0" w:colLast="0" w:name="_heading=h.ucxx9z469jcl" w:id="49"/>
      <w:bookmarkEnd w:id="49"/>
      <w:r w:rsidDel="00000000" w:rsidR="00000000" w:rsidRPr="00000000">
        <w:rPr>
          <w:sz w:val="24"/>
          <w:szCs w:val="24"/>
          <w:rtl w:val="0"/>
        </w:rPr>
        <w:t xml:space="preserve">Interpretación y aplicación</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spacing w:line="360" w:lineRule="auto"/>
        <w:jc w:val="both"/>
        <w:rPr>
          <w:rFonts w:ascii="Calibri" w:cs="Calibri" w:eastAsia="Calibri" w:hAnsi="Calibri"/>
        </w:rPr>
      </w:pPr>
      <w:r w:rsidDel="00000000" w:rsidR="00000000" w:rsidRPr="00000000">
        <w:rPr>
          <w:rFonts w:ascii="Calibri" w:cs="Calibri" w:eastAsia="Calibri" w:hAnsi="Calibri"/>
          <w:rtl w:val="0"/>
        </w:rPr>
        <w:t xml:space="preserve">Las disposiciones contenidas en la Estrategia de Servicio a la Ciudadanía 2026 deberán ser interpretadas y aplicadas de manera armónica con la normatividad vigente, las políticas institucionales y los principios de la función administrativa. Cualquier situación no prevista en el presente documento será resuelta por la entidad en el marco de sus competencias, garantizando siempre el enfoque centrado en el ciudadano y el respeto por los derechos de la ciudadanía.</w:t>
      </w:r>
    </w:p>
    <w:p w:rsidR="00000000" w:rsidDel="00000000" w:rsidP="00000000" w:rsidRDefault="00000000" w:rsidRPr="00000000" w14:paraId="00000115">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6">
      <w:pPr>
        <w:pStyle w:val="Heading1"/>
        <w:numPr>
          <w:ilvl w:val="0"/>
          <w:numId w:val="1"/>
        </w:numPr>
        <w:ind w:left="720" w:hanging="360"/>
        <w:jc w:val="center"/>
        <w:rPr>
          <w:sz w:val="24"/>
          <w:szCs w:val="24"/>
        </w:rPr>
      </w:pPr>
      <w:bookmarkStart w:colFirst="0" w:colLast="0" w:name="_heading=h.hnknhovflo9f" w:id="50"/>
      <w:bookmarkEnd w:id="50"/>
      <w:r w:rsidDel="00000000" w:rsidR="00000000" w:rsidRPr="00000000">
        <w:rPr>
          <w:sz w:val="24"/>
          <w:szCs w:val="24"/>
          <w:rtl w:val="0"/>
        </w:rPr>
        <w:t xml:space="preserve">ANEXOS</w:t>
      </w:r>
    </w:p>
    <w:p w:rsidR="00000000" w:rsidDel="00000000" w:rsidP="00000000" w:rsidRDefault="00000000" w:rsidRPr="00000000" w14:paraId="00000117">
      <w:pPr>
        <w:pStyle w:val="Heading2"/>
        <w:numPr>
          <w:ilvl w:val="1"/>
          <w:numId w:val="1"/>
        </w:numPr>
        <w:ind w:left="780" w:hanging="420"/>
        <w:rPr>
          <w:sz w:val="24"/>
          <w:szCs w:val="24"/>
        </w:rPr>
      </w:pPr>
      <w:bookmarkStart w:colFirst="0" w:colLast="0" w:name="_heading=h.loctbeql9750" w:id="51"/>
      <w:bookmarkEnd w:id="51"/>
      <w:r w:rsidDel="00000000" w:rsidR="00000000" w:rsidRPr="00000000">
        <w:rPr>
          <w:sz w:val="24"/>
          <w:szCs w:val="24"/>
          <w:rtl w:val="0"/>
        </w:rPr>
        <w:t xml:space="preserve">Plan de acción de Servicio a la Ciudadanía</w:t>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spacing w:line="360" w:lineRule="auto"/>
        <w:jc w:val="both"/>
        <w:rPr/>
      </w:pPr>
      <w:r w:rsidDel="00000000" w:rsidR="00000000" w:rsidRPr="00000000">
        <w:rPr>
          <w:rtl w:val="0"/>
        </w:rPr>
        <w:t xml:space="preserve">Hace parte integral de la Estrategia de Servicio a la Ciudadanía 2026 el Plan de Acción, formulado como instrumento operativo para la implementación de los componentes estratégicos definidos. El plan de acción se estructura en una matriz que contiene las acciones, actividades, responsables, productos, indicadores, metas y fuentes de verificación, y permite realizar el seguimiento sistemático a la ejecución de la estrategia, en coherencia con los lineamientos del Modelo Integrado de Planeación y Gestión – MIPG y los requerimientos de evaluación del FURAG.</w:t>
      </w:r>
    </w:p>
    <w:p w:rsidR="00000000" w:rsidDel="00000000" w:rsidP="00000000" w:rsidRDefault="00000000" w:rsidRPr="00000000" w14:paraId="0000011A">
      <w:pPr>
        <w:pStyle w:val="Heading2"/>
        <w:numPr>
          <w:ilvl w:val="1"/>
          <w:numId w:val="1"/>
        </w:numPr>
        <w:ind w:left="780" w:hanging="420"/>
        <w:rPr>
          <w:sz w:val="24"/>
          <w:szCs w:val="24"/>
        </w:rPr>
      </w:pPr>
      <w:bookmarkStart w:colFirst="0" w:colLast="0" w:name="_heading=h.k5urm4i4ml06" w:id="52"/>
      <w:bookmarkEnd w:id="52"/>
      <w:r w:rsidDel="00000000" w:rsidR="00000000" w:rsidRPr="00000000">
        <w:rPr>
          <w:sz w:val="24"/>
          <w:szCs w:val="24"/>
          <w:rtl w:val="0"/>
        </w:rPr>
        <w:t xml:space="preserve">Instrumentos de diagnóstico y caracterización</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spacing w:line="360" w:lineRule="auto"/>
        <w:jc w:val="both"/>
        <w:rPr/>
      </w:pPr>
      <w:r w:rsidDel="00000000" w:rsidR="00000000" w:rsidRPr="00000000">
        <w:rPr>
          <w:rtl w:val="0"/>
        </w:rPr>
        <w:t xml:space="preserve">Se incorporan como anexos los instrumentos utilizados para el diagnóstico del estado del servicio a la ciudadanía y la caracterización de los grupos de valor del Bioparque Ukumarí. Estos documentos constituyen el soporte técnico de la estrategia y permiten evidenciar el análisis realizado para la identificación de brechas, necesidades y oportunidades de mejora en la prestación del servicio.</w:t>
      </w:r>
    </w:p>
    <w:p w:rsidR="00000000" w:rsidDel="00000000" w:rsidP="00000000" w:rsidRDefault="00000000" w:rsidRPr="00000000" w14:paraId="0000011D">
      <w:pPr>
        <w:spacing w:line="360" w:lineRule="auto"/>
        <w:jc w:val="both"/>
        <w:rPr/>
      </w:pPr>
      <w:r w:rsidDel="00000000" w:rsidR="00000000" w:rsidRPr="00000000">
        <w:rPr>
          <w:rtl w:val="0"/>
        </w:rPr>
      </w:r>
    </w:p>
    <w:p w:rsidR="00000000" w:rsidDel="00000000" w:rsidP="00000000" w:rsidRDefault="00000000" w:rsidRPr="00000000" w14:paraId="0000011E">
      <w:pPr>
        <w:spacing w:line="360" w:lineRule="auto"/>
        <w:jc w:val="both"/>
        <w:rPr/>
      </w:pPr>
      <w:r w:rsidDel="00000000" w:rsidR="00000000" w:rsidRPr="00000000">
        <w:rPr>
          <w:rtl w:val="0"/>
        </w:rPr>
      </w:r>
    </w:p>
    <w:p w:rsidR="00000000" w:rsidDel="00000000" w:rsidP="00000000" w:rsidRDefault="00000000" w:rsidRPr="00000000" w14:paraId="0000011F">
      <w:pPr>
        <w:spacing w:line="360" w:lineRule="auto"/>
        <w:jc w:val="both"/>
        <w:rPr/>
      </w:pPr>
      <w:r w:rsidDel="00000000" w:rsidR="00000000" w:rsidRPr="00000000">
        <w:rPr>
          <w:rtl w:val="0"/>
        </w:rPr>
      </w:r>
    </w:p>
    <w:p w:rsidR="00000000" w:rsidDel="00000000" w:rsidP="00000000" w:rsidRDefault="00000000" w:rsidRPr="00000000" w14:paraId="00000120">
      <w:pPr>
        <w:pStyle w:val="Heading2"/>
        <w:numPr>
          <w:ilvl w:val="1"/>
          <w:numId w:val="1"/>
        </w:numPr>
        <w:ind w:left="780" w:hanging="420"/>
        <w:rPr>
          <w:sz w:val="24"/>
          <w:szCs w:val="24"/>
        </w:rPr>
      </w:pPr>
      <w:bookmarkStart w:colFirst="0" w:colLast="0" w:name="_heading=h.dcrlt52hpyn" w:id="53"/>
      <w:bookmarkEnd w:id="53"/>
      <w:r w:rsidDel="00000000" w:rsidR="00000000" w:rsidRPr="00000000">
        <w:rPr>
          <w:sz w:val="24"/>
          <w:szCs w:val="24"/>
          <w:rtl w:val="0"/>
        </w:rPr>
        <w:t xml:space="preserve">Soportes de seguimiento y evaluación</w:t>
      </w:r>
    </w:p>
    <w:p w:rsidR="00000000" w:rsidDel="00000000" w:rsidP="00000000" w:rsidRDefault="00000000" w:rsidRPr="00000000" w14:paraId="00000121">
      <w:pPr>
        <w:spacing w:line="360" w:lineRule="auto"/>
        <w:jc w:val="both"/>
        <w:rPr/>
      </w:pPr>
      <w:r w:rsidDel="00000000" w:rsidR="00000000" w:rsidRPr="00000000">
        <w:rPr>
          <w:rtl w:val="0"/>
        </w:rPr>
        <w:t xml:space="preserve">Forman parte de los anexos los formatos, reportes e informes que respaldan el seguimiento y la evaluación de la Estrategia de Servicio a la Ciudadanía, tales como informes de gestión de PQRSFD, resultados de encuestas de satisfacción, reportes de indicadores y actas de seguimiento. Estos soportes garantizan la trazabilidad de la estrategia y facilitan los procesos de control interno, auditoría y rendición de cuentas.</w:t>
      </w:r>
    </w:p>
    <w:sectPr>
      <w:headerReference r:id="rId7"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2">
    <w:pPr>
      <w:pBdr>
        <w:top w:space="0" w:sz="0" w:val="nil"/>
        <w:left w:space="0" w:sz="0" w:val="nil"/>
        <w:bottom w:space="0" w:sz="0" w:val="nil"/>
        <w:right w:space="0" w:sz="0" w:val="nil"/>
        <w:between w:space="0" w:sz="0" w:val="nil"/>
      </w:pBdr>
      <w:tabs>
        <w:tab w:val="center" w:leader="none" w:pos="4419"/>
        <w:tab w:val="right" w:leader="none" w:pos="8838"/>
      </w:tabs>
      <w:spacing w:after="0" w:line="240" w:lineRule="auto"/>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-1080134</wp:posOffset>
          </wp:positionH>
          <wp:positionV relativeFrom="paragraph">
            <wp:posOffset>-448944</wp:posOffset>
          </wp:positionV>
          <wp:extent cx="7776132" cy="10066387"/>
          <wp:effectExtent b="0" l="0" r="0" t="0"/>
          <wp:wrapNone/>
          <wp:docPr id="3"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776132" cy="10066387"/>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1.%2."/>
      <w:lvlJc w:val="left"/>
      <w:pPr>
        <w:ind w:left="780" w:hanging="42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2">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1800" w:hanging="1440"/>
      </w:pPr>
      <w:rPr/>
    </w:lvl>
  </w:abstractNum>
  <w:abstractNum w:abstractNumId="3">
    <w:lvl w:ilvl="0">
      <w:start w:val="3"/>
      <w:numFmt w:val="decimal"/>
      <w:lvlText w:val="%1"/>
      <w:lvlJc w:val="left"/>
      <w:pPr>
        <w:ind w:left="360" w:hanging="360"/>
      </w:pPr>
      <w:rPr/>
    </w:lvl>
    <w:lvl w:ilvl="1">
      <w:start w:val="3"/>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680" w:hanging="1800"/>
      </w:pPr>
      <w:rPr/>
    </w:lvl>
  </w:abstractNum>
  <w:abstractNum w:abstractNumId="4">
    <w:lvl w:ilvl="0">
      <w:start w:val="3"/>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680" w:hanging="1800"/>
      </w:pPr>
      <w:rPr/>
    </w:lvl>
  </w:abstractNum>
  <w:abstractNum w:abstractNumId="5">
    <w:lvl w:ilvl="0">
      <w:start w:val="2"/>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680" w:hanging="1800"/>
      </w:pPr>
      <w:rPr/>
    </w:lvl>
  </w:abstractNum>
  <w:abstractNum w:abstractNumId="6">
    <w:lvl w:ilvl="0">
      <w:start w:val="5"/>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680" w:hanging="1800"/>
      </w:pPr>
      <w:rPr/>
    </w:lvl>
  </w:abstractNum>
  <w:abstractNum w:abstractNumId="7">
    <w:lvl w:ilvl="0">
      <w:start w:val="6"/>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680" w:hanging="1800"/>
      </w:pPr>
      <w:rPr/>
    </w:lvl>
  </w:abstractNum>
  <w:abstractNum w:abstractNumId="8">
    <w:lvl w:ilvl="0">
      <w:start w:val="7"/>
      <w:numFmt w:val="decimal"/>
      <w:lvlText w:val="%1"/>
      <w:lvlJc w:val="left"/>
      <w:pPr>
        <w:ind w:left="360" w:hanging="360"/>
      </w:pPr>
      <w:rPr/>
    </w:lvl>
    <w:lvl w:ilvl="1">
      <w:start w:val="1"/>
      <w:numFmt w:val="decimal"/>
      <w:lvlText w:val="%1.%2"/>
      <w:lvlJc w:val="left"/>
      <w:pPr>
        <w:ind w:left="720" w:hanging="360"/>
      </w:pPr>
      <w:rPr/>
    </w:lvl>
    <w:lvl w:ilvl="2">
      <w:start w:val="1"/>
      <w:numFmt w:val="decimal"/>
      <w:lvlText w:val="%1.%2.%3"/>
      <w:lvlJc w:val="left"/>
      <w:pPr>
        <w:ind w:left="1440" w:hanging="720"/>
      </w:pPr>
      <w:rPr/>
    </w:lvl>
    <w:lvl w:ilvl="3">
      <w:start w:val="1"/>
      <w:numFmt w:val="decimal"/>
      <w:lvlText w:val="%1.%2.%3.%4"/>
      <w:lvlJc w:val="left"/>
      <w:pPr>
        <w:ind w:left="1800" w:hanging="720"/>
      </w:pPr>
      <w:rPr/>
    </w:lvl>
    <w:lvl w:ilvl="4">
      <w:start w:val="1"/>
      <w:numFmt w:val="decimal"/>
      <w:lvlText w:val="%1.%2.%3.%4.%5"/>
      <w:lvlJc w:val="left"/>
      <w:pPr>
        <w:ind w:left="2520" w:hanging="1080"/>
      </w:pPr>
      <w:rPr/>
    </w:lvl>
    <w:lvl w:ilvl="5">
      <w:start w:val="1"/>
      <w:numFmt w:val="decimal"/>
      <w:lvlText w:val="%1.%2.%3.%4.%5.%6"/>
      <w:lvlJc w:val="left"/>
      <w:pPr>
        <w:ind w:left="2880" w:hanging="1080"/>
      </w:pPr>
      <w:rPr/>
    </w:lvl>
    <w:lvl w:ilvl="6">
      <w:start w:val="1"/>
      <w:numFmt w:val="decimal"/>
      <w:lvlText w:val="%1.%2.%3.%4.%5.%6.%7"/>
      <w:lvlJc w:val="left"/>
      <w:pPr>
        <w:ind w:left="3600" w:hanging="1440"/>
      </w:pPr>
      <w:rPr/>
    </w:lvl>
    <w:lvl w:ilvl="7">
      <w:start w:val="1"/>
      <w:numFmt w:val="decimal"/>
      <w:lvlText w:val="%1.%2.%3.%4.%5.%6.%7.%8"/>
      <w:lvlJc w:val="left"/>
      <w:pPr>
        <w:ind w:left="3960" w:hanging="1440"/>
      </w:pPr>
      <w:rPr/>
    </w:lvl>
    <w:lvl w:ilvl="8">
      <w:start w:val="1"/>
      <w:numFmt w:val="decimal"/>
      <w:lvlText w:val="%1.%2.%3.%4.%5.%6.%7.%8.%9"/>
      <w:lvlJc w:val="left"/>
      <w:pPr>
        <w:ind w:left="4680" w:hanging="18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O"/>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Encabezado">
    <w:name w:val="header"/>
    <w:basedOn w:val="Normal"/>
    <w:link w:val="EncabezadoCar"/>
    <w:uiPriority w:val="99"/>
    <w:unhideWhenUsed w:val="1"/>
    <w:rsid w:val="00DE15D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DE15D7"/>
  </w:style>
  <w:style w:type="paragraph" w:styleId="Piedepgina">
    <w:name w:val="footer"/>
    <w:basedOn w:val="Normal"/>
    <w:link w:val="PiedepginaCar"/>
    <w:uiPriority w:val="99"/>
    <w:unhideWhenUsed w:val="1"/>
    <w:rsid w:val="00DE15D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DE15D7"/>
  </w:style>
  <w:style w:type="paragraph" w:styleId="Prrafodelista">
    <w:name w:val="List Paragraph"/>
    <w:basedOn w:val="Normal"/>
    <w:uiPriority w:val="34"/>
    <w:qFormat w:val="1"/>
    <w:rsid w:val="007C3B95"/>
    <w:pPr>
      <w:ind w:left="720"/>
      <w:contextualSpacing w:val="1"/>
    </w:pPr>
  </w:style>
  <w:style w:type="table" w:styleId="Tablaconcuadrcula">
    <w:name w:val="Table Grid"/>
    <w:basedOn w:val="Tablanormal"/>
    <w:uiPriority w:val="39"/>
    <w:rsid w:val="0085659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tuloTDC">
    <w:name w:val="TOC Heading"/>
    <w:basedOn w:val="Ttulo1"/>
    <w:next w:val="Normal"/>
    <w:uiPriority w:val="39"/>
    <w:unhideWhenUsed w:val="1"/>
    <w:qFormat w:val="1"/>
    <w:rsid w:val="004F2FB0"/>
    <w:pPr>
      <w:spacing w:after="0" w:before="240"/>
      <w:outlineLvl w:val="9"/>
    </w:pPr>
    <w:rPr>
      <w:rFonts w:asciiTheme="majorHAnsi" w:cstheme="majorBidi" w:eastAsiaTheme="majorEastAsia" w:hAnsiTheme="majorHAnsi"/>
      <w:b w:val="0"/>
      <w:bCs w:val="0"/>
      <w:color w:val="2e74b5" w:themeColor="accent1" w:themeShade="0000BF"/>
      <w:sz w:val="32"/>
      <w:szCs w:val="32"/>
      <w:lang w:val="es-MX"/>
    </w:rPr>
  </w:style>
  <w:style w:type="paragraph" w:styleId="TDC1">
    <w:name w:val="toc 1"/>
    <w:basedOn w:val="Normal"/>
    <w:next w:val="Normal"/>
    <w:autoRedefine w:val="1"/>
    <w:uiPriority w:val="39"/>
    <w:unhideWhenUsed w:val="1"/>
    <w:rsid w:val="004F2FB0"/>
    <w:pPr>
      <w:spacing w:after="100"/>
    </w:pPr>
  </w:style>
  <w:style w:type="paragraph" w:styleId="TDC2">
    <w:name w:val="toc 2"/>
    <w:basedOn w:val="Normal"/>
    <w:next w:val="Normal"/>
    <w:autoRedefine w:val="1"/>
    <w:uiPriority w:val="39"/>
    <w:unhideWhenUsed w:val="1"/>
    <w:rsid w:val="004F2FB0"/>
    <w:pPr>
      <w:spacing w:after="100"/>
      <w:ind w:left="220"/>
    </w:pPr>
  </w:style>
  <w:style w:type="character" w:styleId="Hipervnculo">
    <w:name w:val="Hyperlink"/>
    <w:basedOn w:val="Fuentedeprrafopredeter"/>
    <w:uiPriority w:val="99"/>
    <w:unhideWhenUsed w:val="1"/>
    <w:rsid w:val="004F2FB0"/>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AACampCAzK9X0LT2Cb2GAKxBcA==">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2025-02-03T13:45:00Z</dcterms:created>
  <dc:creator>Cuenta Microsoft</dc:creator>
</cp:coreProperties>
</file>