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732D7" w14:textId="77777777" w:rsidR="00612D39" w:rsidRDefault="00000000">
      <w:pPr>
        <w:rPr>
          <w:b/>
          <w:bCs/>
        </w:rPr>
      </w:pPr>
      <w:r>
        <w:t xml:space="preserve">                                                                                                                                   </w:t>
      </w:r>
      <w:r>
        <w:rPr>
          <w:b/>
          <w:bCs/>
        </w:rPr>
        <w:t xml:space="preserve"> ED-OD-002 VERSIÓN 1</w:t>
      </w:r>
    </w:p>
    <w:p w14:paraId="44D64888" w14:textId="77777777" w:rsidR="00612D39" w:rsidRDefault="00612D39">
      <w:pPr>
        <w:spacing w:after="0" w:line="240" w:lineRule="auto"/>
        <w:jc w:val="center"/>
        <w:rPr>
          <w:rFonts w:ascii="Arial" w:eastAsia="Arial" w:hAnsi="Arial" w:cs="Arial"/>
          <w:b/>
          <w:bCs/>
          <w:sz w:val="24"/>
          <w:szCs w:val="24"/>
        </w:rPr>
      </w:pPr>
    </w:p>
    <w:p w14:paraId="6BA96EDB" w14:textId="10A6BD70" w:rsidR="00612D39" w:rsidRDefault="00000000">
      <w:pPr>
        <w:jc w:val="center"/>
        <w:rPr>
          <w:b/>
          <w:bCs/>
        </w:rPr>
      </w:pPr>
      <w:r>
        <w:rPr>
          <w:b/>
          <w:bCs/>
        </w:rPr>
        <w:t>ESTRATEGIA ANUAL DE PARTICIPACIÓN CIUDADANA</w:t>
      </w:r>
      <w:r w:rsidR="008E0171">
        <w:rPr>
          <w:b/>
          <w:bCs/>
        </w:rPr>
        <w:t xml:space="preserve"> 2026</w:t>
      </w:r>
    </w:p>
    <w:p w14:paraId="5E0EC583" w14:textId="77777777" w:rsidR="00612D39" w:rsidRDefault="00612D39">
      <w:pPr>
        <w:jc w:val="center"/>
        <w:rPr>
          <w:b/>
          <w:bCs/>
        </w:rPr>
      </w:pPr>
    </w:p>
    <w:p w14:paraId="77BC1977" w14:textId="77777777" w:rsidR="00612D39" w:rsidRDefault="00612D39">
      <w:pPr>
        <w:jc w:val="center"/>
        <w:rPr>
          <w:b/>
          <w:bCs/>
        </w:rPr>
      </w:pPr>
    </w:p>
    <w:p w14:paraId="0629D322" w14:textId="77777777" w:rsidR="00612D39" w:rsidRDefault="00612D39">
      <w:pPr>
        <w:jc w:val="center"/>
        <w:rPr>
          <w:b/>
          <w:bCs/>
        </w:rPr>
      </w:pPr>
    </w:p>
    <w:p w14:paraId="0D957E38" w14:textId="77777777" w:rsidR="00612D39" w:rsidRDefault="00612D39">
      <w:pPr>
        <w:jc w:val="center"/>
        <w:rPr>
          <w:b/>
          <w:bCs/>
        </w:rPr>
      </w:pPr>
    </w:p>
    <w:p w14:paraId="3B17ED08" w14:textId="77777777" w:rsidR="00612D39" w:rsidRDefault="00612D39">
      <w:pPr>
        <w:jc w:val="center"/>
        <w:rPr>
          <w:b/>
          <w:bCs/>
        </w:rPr>
      </w:pPr>
    </w:p>
    <w:p w14:paraId="1FED18B6" w14:textId="77777777" w:rsidR="00612D39" w:rsidRDefault="00612D39">
      <w:pPr>
        <w:jc w:val="center"/>
        <w:rPr>
          <w:b/>
          <w:bCs/>
        </w:rPr>
      </w:pPr>
    </w:p>
    <w:p w14:paraId="65D9B88F" w14:textId="77777777" w:rsidR="00612D39" w:rsidRDefault="00612D39">
      <w:pPr>
        <w:jc w:val="center"/>
        <w:rPr>
          <w:b/>
          <w:bCs/>
        </w:rPr>
      </w:pPr>
    </w:p>
    <w:p w14:paraId="6C8A39DC" w14:textId="77777777" w:rsidR="00612D39" w:rsidRDefault="00612D39">
      <w:pPr>
        <w:jc w:val="center"/>
        <w:rPr>
          <w:b/>
          <w:bCs/>
        </w:rPr>
      </w:pPr>
    </w:p>
    <w:p w14:paraId="0DDAAD0D" w14:textId="77777777" w:rsidR="00612D39" w:rsidRDefault="00612D39">
      <w:pPr>
        <w:jc w:val="center"/>
        <w:rPr>
          <w:b/>
          <w:bCs/>
        </w:rPr>
      </w:pPr>
    </w:p>
    <w:p w14:paraId="192D9694" w14:textId="77777777" w:rsidR="00612D39" w:rsidRDefault="00612D39">
      <w:pPr>
        <w:jc w:val="center"/>
        <w:rPr>
          <w:b/>
          <w:bCs/>
        </w:rPr>
      </w:pPr>
    </w:p>
    <w:p w14:paraId="04F670DA" w14:textId="77777777" w:rsidR="00612D39" w:rsidRDefault="00612D39">
      <w:pPr>
        <w:jc w:val="center"/>
        <w:rPr>
          <w:b/>
          <w:bCs/>
        </w:rPr>
      </w:pPr>
    </w:p>
    <w:p w14:paraId="7D5420CD" w14:textId="77777777" w:rsidR="00612D39" w:rsidRDefault="00612D39">
      <w:pPr>
        <w:jc w:val="center"/>
        <w:rPr>
          <w:b/>
          <w:bCs/>
        </w:rPr>
      </w:pPr>
    </w:p>
    <w:p w14:paraId="1F7B4EDD" w14:textId="77777777" w:rsidR="00612D39" w:rsidRDefault="00000000">
      <w:pPr>
        <w:jc w:val="center"/>
        <w:rPr>
          <w:b/>
          <w:bCs/>
        </w:rPr>
      </w:pPr>
      <w:r>
        <w:rPr>
          <w:b/>
          <w:bCs/>
        </w:rPr>
        <w:t>ÁREA DE EDUCACIÓN</w:t>
      </w:r>
    </w:p>
    <w:p w14:paraId="588D2776" w14:textId="77777777" w:rsidR="00612D39" w:rsidRDefault="00612D39">
      <w:pPr>
        <w:jc w:val="center"/>
        <w:rPr>
          <w:b/>
          <w:bCs/>
        </w:rPr>
      </w:pPr>
    </w:p>
    <w:p w14:paraId="3A2FB608" w14:textId="77777777" w:rsidR="00612D39" w:rsidRDefault="00612D39">
      <w:pPr>
        <w:jc w:val="center"/>
        <w:rPr>
          <w:b/>
          <w:bCs/>
        </w:rPr>
      </w:pPr>
    </w:p>
    <w:p w14:paraId="5367146A" w14:textId="77777777" w:rsidR="00612D39" w:rsidRDefault="00612D39">
      <w:pPr>
        <w:jc w:val="center"/>
        <w:rPr>
          <w:b/>
          <w:bCs/>
        </w:rPr>
      </w:pPr>
    </w:p>
    <w:p w14:paraId="34871999" w14:textId="77777777" w:rsidR="00612D39" w:rsidRDefault="00612D39">
      <w:pPr>
        <w:jc w:val="center"/>
        <w:rPr>
          <w:b/>
          <w:bCs/>
        </w:rPr>
      </w:pPr>
    </w:p>
    <w:p w14:paraId="3DEDDC6C" w14:textId="77777777" w:rsidR="00612D39" w:rsidRDefault="00612D39">
      <w:pPr>
        <w:jc w:val="center"/>
        <w:rPr>
          <w:b/>
          <w:bCs/>
        </w:rPr>
      </w:pPr>
    </w:p>
    <w:p w14:paraId="692DECE7" w14:textId="77777777" w:rsidR="00612D39" w:rsidRDefault="00612D39">
      <w:pPr>
        <w:jc w:val="center"/>
        <w:rPr>
          <w:b/>
          <w:bCs/>
        </w:rPr>
      </w:pPr>
    </w:p>
    <w:p w14:paraId="21E659AC" w14:textId="77777777" w:rsidR="00612D39" w:rsidRDefault="00612D39">
      <w:pPr>
        <w:jc w:val="center"/>
        <w:rPr>
          <w:b/>
          <w:bCs/>
        </w:rPr>
      </w:pPr>
    </w:p>
    <w:p w14:paraId="1D0AE9B6" w14:textId="77777777" w:rsidR="00612D39" w:rsidRDefault="00612D39">
      <w:pPr>
        <w:jc w:val="center"/>
        <w:rPr>
          <w:b/>
          <w:bCs/>
        </w:rPr>
      </w:pPr>
    </w:p>
    <w:p w14:paraId="46B4B6DF" w14:textId="77777777" w:rsidR="00612D39" w:rsidRDefault="00612D39">
      <w:pPr>
        <w:jc w:val="center"/>
        <w:rPr>
          <w:b/>
          <w:bCs/>
        </w:rPr>
      </w:pPr>
    </w:p>
    <w:p w14:paraId="1DD854FE" w14:textId="77777777" w:rsidR="00612D39" w:rsidRDefault="00612D39">
      <w:pPr>
        <w:jc w:val="center"/>
        <w:rPr>
          <w:b/>
          <w:bCs/>
        </w:rPr>
      </w:pPr>
    </w:p>
    <w:p w14:paraId="0F414ECC" w14:textId="77777777" w:rsidR="00612D39" w:rsidRDefault="00000000">
      <w:pPr>
        <w:jc w:val="center"/>
        <w:rPr>
          <w:b/>
          <w:bCs/>
        </w:rPr>
      </w:pPr>
      <w:r>
        <w:rPr>
          <w:b/>
          <w:bCs/>
        </w:rPr>
        <w:t>PARQUE TEMÁTICO DE FLORA Y FAUNA DE PEREIRA S.A.S</w:t>
      </w:r>
    </w:p>
    <w:p w14:paraId="57789644" w14:textId="77777777" w:rsidR="00612D39" w:rsidRDefault="00000000">
      <w:pPr>
        <w:jc w:val="center"/>
        <w:rPr>
          <w:b/>
          <w:bCs/>
        </w:rPr>
      </w:pPr>
      <w:r>
        <w:rPr>
          <w:b/>
          <w:bCs/>
        </w:rPr>
        <w:t xml:space="preserve">BIOPARQUE UKUMARÍ </w:t>
      </w:r>
    </w:p>
    <w:p w14:paraId="48298459" w14:textId="77777777" w:rsidR="00612D39" w:rsidRDefault="00000000">
      <w:pPr>
        <w:jc w:val="center"/>
        <w:rPr>
          <w:b/>
          <w:bCs/>
        </w:rPr>
      </w:pPr>
      <w:r>
        <w:rPr>
          <w:b/>
          <w:bCs/>
        </w:rPr>
        <w:t>2026</w:t>
      </w:r>
    </w:p>
    <w:p w14:paraId="7BC71568" w14:textId="77777777" w:rsidR="00612D39" w:rsidRDefault="00612D39">
      <w:pPr>
        <w:jc w:val="center"/>
        <w:rPr>
          <w:b/>
          <w:bCs/>
        </w:rPr>
      </w:pPr>
    </w:p>
    <w:p w14:paraId="1F8D3723" w14:textId="77777777" w:rsidR="00612D39" w:rsidRDefault="00612D39">
      <w:pPr>
        <w:rPr>
          <w:b/>
          <w:bCs/>
        </w:rPr>
      </w:pPr>
    </w:p>
    <w:p w14:paraId="0788F30A" w14:textId="77777777" w:rsidR="00612D39" w:rsidRDefault="00000000">
      <w:pPr>
        <w:keepNext/>
        <w:keepLines/>
        <w:pBdr>
          <w:top w:val="nil"/>
          <w:left w:val="nil"/>
          <w:bottom w:val="nil"/>
          <w:right w:val="nil"/>
          <w:between w:val="nil"/>
        </w:pBdr>
        <w:spacing w:before="240" w:after="0"/>
        <w:jc w:val="center"/>
        <w:rPr>
          <w:b/>
          <w:bCs/>
          <w:color w:val="000000"/>
          <w:sz w:val="24"/>
          <w:szCs w:val="24"/>
        </w:rPr>
      </w:pPr>
      <w:r>
        <w:rPr>
          <w:b/>
          <w:bCs/>
          <w:color w:val="000000"/>
          <w:sz w:val="24"/>
          <w:szCs w:val="24"/>
        </w:rPr>
        <w:t>TABLA DE CONTENIDO</w:t>
      </w:r>
    </w:p>
    <w:p w14:paraId="2BE07863" w14:textId="77777777" w:rsidR="00612D39" w:rsidRDefault="00612D39">
      <w:pPr>
        <w:rPr>
          <w:sz w:val="24"/>
          <w:szCs w:val="24"/>
        </w:rPr>
      </w:pPr>
    </w:p>
    <w:sdt>
      <w:sdtPr>
        <w:id w:val="1177239164"/>
        <w:docPartObj>
          <w:docPartGallery w:val="Table of Contents"/>
          <w:docPartUnique/>
        </w:docPartObj>
      </w:sdtPr>
      <w:sdtContent>
        <w:p w14:paraId="5D7738D1"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r>
            <w:fldChar w:fldCharType="begin"/>
          </w:r>
          <w:r>
            <w:instrText xml:space="preserve"> TOC \h \u \z \t "Heading 1,1,Heading 2,2,Heading 3,3,"</w:instrText>
          </w:r>
          <w:r>
            <w:fldChar w:fldCharType="separate"/>
          </w:r>
          <w:hyperlink w:anchor="_heading=h.bwrif590gfip">
            <w:r>
              <w:rPr>
                <w:color w:val="000000"/>
              </w:rPr>
              <w:t>1.</w:t>
            </w:r>
          </w:hyperlink>
          <w:hyperlink w:anchor="_heading=h.bwrif590gfip">
            <w:r>
              <w:rPr>
                <w:color w:val="000000"/>
                <w:sz w:val="24"/>
                <w:szCs w:val="24"/>
              </w:rPr>
              <w:tab/>
            </w:r>
          </w:hyperlink>
          <w:r>
            <w:fldChar w:fldCharType="begin"/>
          </w:r>
          <w:r>
            <w:instrText xml:space="preserve"> PAGEREF _heading=h.bwrif590gfip \h </w:instrText>
          </w:r>
          <w:r>
            <w:fldChar w:fldCharType="separate"/>
          </w:r>
          <w:r>
            <w:rPr>
              <w:color w:val="000000"/>
            </w:rPr>
            <w:t>INTRODUCCIÓN</w:t>
          </w:r>
          <w:r>
            <w:rPr>
              <w:color w:val="000000"/>
            </w:rPr>
            <w:tab/>
            <w:t>4</w:t>
          </w:r>
          <w:r>
            <w:fldChar w:fldCharType="end"/>
          </w:r>
        </w:p>
        <w:p w14:paraId="41CB9560"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xs0h0i973mzd">
            <w:r>
              <w:rPr>
                <w:color w:val="000000"/>
              </w:rPr>
              <w:t>2.</w:t>
            </w:r>
          </w:hyperlink>
          <w:hyperlink w:anchor="_heading=h.xs0h0i973mzd">
            <w:r>
              <w:rPr>
                <w:color w:val="000000"/>
                <w:sz w:val="24"/>
                <w:szCs w:val="24"/>
              </w:rPr>
              <w:tab/>
            </w:r>
          </w:hyperlink>
          <w:r>
            <w:fldChar w:fldCharType="begin"/>
          </w:r>
          <w:r>
            <w:instrText xml:space="preserve"> PAGEREF _heading=h.xs0h0i973mzd \h </w:instrText>
          </w:r>
          <w:r>
            <w:fldChar w:fldCharType="separate"/>
          </w:r>
          <w:r>
            <w:rPr>
              <w:color w:val="000000"/>
            </w:rPr>
            <w:t>OBJETIVO Y ALCANCE</w:t>
          </w:r>
          <w:r>
            <w:rPr>
              <w:color w:val="000000"/>
            </w:rPr>
            <w:tab/>
            <w:t>5</w:t>
          </w:r>
          <w:r>
            <w:fldChar w:fldCharType="end"/>
          </w:r>
        </w:p>
        <w:p w14:paraId="3A2E497C" w14:textId="77777777" w:rsidR="00612D39" w:rsidRDefault="00000000">
          <w:pPr>
            <w:pBdr>
              <w:top w:val="nil"/>
              <w:left w:val="nil"/>
              <w:bottom w:val="nil"/>
              <w:right w:val="nil"/>
              <w:between w:val="nil"/>
            </w:pBdr>
            <w:tabs>
              <w:tab w:val="right" w:pos="8828"/>
            </w:tabs>
            <w:spacing w:after="100"/>
            <w:ind w:left="220"/>
            <w:rPr>
              <w:color w:val="000000"/>
              <w:sz w:val="24"/>
              <w:szCs w:val="24"/>
            </w:rPr>
          </w:pPr>
          <w:hyperlink w:anchor="_heading=h.g3ye1hkrs23u">
            <w:r>
              <w:rPr>
                <w:color w:val="000000"/>
              </w:rPr>
              <w:t>2.1 OBJETIVO GENERAL</w:t>
            </w:r>
            <w:r>
              <w:rPr>
                <w:color w:val="000000"/>
              </w:rPr>
              <w:tab/>
              <w:t>5</w:t>
            </w:r>
          </w:hyperlink>
        </w:p>
        <w:p w14:paraId="1CC5EA13" w14:textId="77777777" w:rsidR="00612D39" w:rsidRDefault="00000000">
          <w:pPr>
            <w:pBdr>
              <w:top w:val="nil"/>
              <w:left w:val="nil"/>
              <w:bottom w:val="nil"/>
              <w:right w:val="nil"/>
              <w:between w:val="nil"/>
            </w:pBdr>
            <w:tabs>
              <w:tab w:val="right" w:pos="8828"/>
            </w:tabs>
            <w:spacing w:after="100"/>
            <w:ind w:left="220"/>
            <w:rPr>
              <w:color w:val="000000"/>
              <w:sz w:val="24"/>
              <w:szCs w:val="24"/>
            </w:rPr>
          </w:pPr>
          <w:hyperlink w:anchor="_heading=h.pzv2flq7knzm">
            <w:r>
              <w:rPr>
                <w:color w:val="000000"/>
              </w:rPr>
              <w:t>2.2 OBJETIVOS ESPECÍFICOS</w:t>
            </w:r>
            <w:r>
              <w:rPr>
                <w:color w:val="000000"/>
              </w:rPr>
              <w:tab/>
              <w:t>5</w:t>
            </w:r>
          </w:hyperlink>
        </w:p>
        <w:p w14:paraId="6FB18E13" w14:textId="77777777" w:rsidR="00612D39" w:rsidRDefault="00000000">
          <w:pPr>
            <w:pBdr>
              <w:top w:val="nil"/>
              <w:left w:val="nil"/>
              <w:bottom w:val="nil"/>
              <w:right w:val="nil"/>
              <w:between w:val="nil"/>
            </w:pBdr>
            <w:tabs>
              <w:tab w:val="right" w:pos="8828"/>
            </w:tabs>
            <w:spacing w:after="100"/>
            <w:ind w:left="220"/>
            <w:rPr>
              <w:color w:val="000000"/>
              <w:sz w:val="24"/>
              <w:szCs w:val="24"/>
            </w:rPr>
          </w:pPr>
          <w:hyperlink w:anchor="_heading=h.gong29n3vcx5">
            <w:r>
              <w:rPr>
                <w:color w:val="000000"/>
              </w:rPr>
              <w:t>2.3 ALCANCE</w:t>
            </w:r>
            <w:r>
              <w:rPr>
                <w:color w:val="000000"/>
              </w:rPr>
              <w:tab/>
              <w:t>6</w:t>
            </w:r>
          </w:hyperlink>
        </w:p>
        <w:p w14:paraId="09A4716E"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swtc8x8e2l0h">
            <w:r>
              <w:rPr>
                <w:color w:val="000000"/>
              </w:rPr>
              <w:t>3.</w:t>
            </w:r>
          </w:hyperlink>
          <w:hyperlink w:anchor="_heading=h.swtc8x8e2l0h">
            <w:r>
              <w:rPr>
                <w:color w:val="000000"/>
                <w:sz w:val="24"/>
                <w:szCs w:val="24"/>
              </w:rPr>
              <w:tab/>
            </w:r>
          </w:hyperlink>
          <w:r>
            <w:fldChar w:fldCharType="begin"/>
          </w:r>
          <w:r>
            <w:instrText xml:space="preserve"> PAGEREF _heading=h.swtc8x8e2l0h \h </w:instrText>
          </w:r>
          <w:r>
            <w:fldChar w:fldCharType="separate"/>
          </w:r>
          <w:r>
            <w:rPr>
              <w:color w:val="000000"/>
            </w:rPr>
            <w:t>PRINCIPIOS DE LA PLANEACIÓN PARTICIPATIVA</w:t>
          </w:r>
          <w:r>
            <w:rPr>
              <w:color w:val="000000"/>
            </w:rPr>
            <w:tab/>
            <w:t>6</w:t>
          </w:r>
          <w:r>
            <w:fldChar w:fldCharType="end"/>
          </w:r>
        </w:p>
        <w:p w14:paraId="04A04CA0"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893le72g23cv">
            <w:r>
              <w:rPr>
                <w:color w:val="000000"/>
              </w:rPr>
              <w:t>4.</w:t>
            </w:r>
          </w:hyperlink>
          <w:hyperlink w:anchor="_heading=h.893le72g23cv">
            <w:r>
              <w:rPr>
                <w:color w:val="000000"/>
                <w:sz w:val="24"/>
                <w:szCs w:val="24"/>
              </w:rPr>
              <w:tab/>
            </w:r>
          </w:hyperlink>
          <w:r>
            <w:fldChar w:fldCharType="begin"/>
          </w:r>
          <w:r>
            <w:instrText xml:space="preserve"> PAGEREF _heading=h.893le72g23cv \h </w:instrText>
          </w:r>
          <w:r>
            <w:fldChar w:fldCharType="separate"/>
          </w:r>
          <w:r>
            <w:rPr>
              <w:color w:val="000000"/>
            </w:rPr>
            <w:t>DEFINICIONES</w:t>
          </w:r>
          <w:r>
            <w:rPr>
              <w:color w:val="000000"/>
            </w:rPr>
            <w:tab/>
            <w:t>7</w:t>
          </w:r>
          <w:r>
            <w:fldChar w:fldCharType="end"/>
          </w:r>
        </w:p>
        <w:p w14:paraId="14A84A6E"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8vxsgwaj02yd">
            <w:r>
              <w:rPr>
                <w:color w:val="000000"/>
              </w:rPr>
              <w:t>5.</w:t>
            </w:r>
          </w:hyperlink>
          <w:hyperlink w:anchor="_heading=h.8vxsgwaj02yd">
            <w:r>
              <w:rPr>
                <w:color w:val="000000"/>
                <w:sz w:val="24"/>
                <w:szCs w:val="24"/>
              </w:rPr>
              <w:tab/>
            </w:r>
          </w:hyperlink>
          <w:r>
            <w:fldChar w:fldCharType="begin"/>
          </w:r>
          <w:r>
            <w:instrText xml:space="preserve"> PAGEREF _heading=h.8vxsgwaj02yd \h </w:instrText>
          </w:r>
          <w:r>
            <w:fldChar w:fldCharType="separate"/>
          </w:r>
          <w:r>
            <w:rPr>
              <w:color w:val="000000"/>
            </w:rPr>
            <w:t>NORMATIVIDAD</w:t>
          </w:r>
          <w:r>
            <w:rPr>
              <w:color w:val="000000"/>
            </w:rPr>
            <w:tab/>
            <w:t>8</w:t>
          </w:r>
          <w:r>
            <w:fldChar w:fldCharType="end"/>
          </w:r>
        </w:p>
        <w:p w14:paraId="173C0933"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3sxffou1otvr">
            <w:r>
              <w:rPr>
                <w:color w:val="000000"/>
              </w:rPr>
              <w:t>6.</w:t>
            </w:r>
          </w:hyperlink>
          <w:hyperlink w:anchor="_heading=h.3sxffou1otvr">
            <w:r>
              <w:rPr>
                <w:color w:val="000000"/>
                <w:sz w:val="24"/>
                <w:szCs w:val="24"/>
              </w:rPr>
              <w:tab/>
            </w:r>
          </w:hyperlink>
          <w:r>
            <w:fldChar w:fldCharType="begin"/>
          </w:r>
          <w:r>
            <w:instrText xml:space="preserve"> PAGEREF _heading=h.3sxffou1otvr \h </w:instrText>
          </w:r>
          <w:r>
            <w:fldChar w:fldCharType="separate"/>
          </w:r>
          <w:r>
            <w:rPr>
              <w:color w:val="000000"/>
            </w:rPr>
            <w:t>MECANISMOS LEGALES DE PARTICIPACIÓN CIUDADANA</w:t>
          </w:r>
          <w:r>
            <w:rPr>
              <w:color w:val="000000"/>
            </w:rPr>
            <w:tab/>
            <w:t>10</w:t>
          </w:r>
          <w:r>
            <w:fldChar w:fldCharType="end"/>
          </w:r>
        </w:p>
        <w:p w14:paraId="75399595"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ifbruiqurs51">
            <w:r>
              <w:rPr>
                <w:color w:val="000000"/>
              </w:rPr>
              <w:t>7.</w:t>
            </w:r>
          </w:hyperlink>
          <w:hyperlink w:anchor="_heading=h.ifbruiqurs51">
            <w:r>
              <w:rPr>
                <w:color w:val="000000"/>
                <w:sz w:val="24"/>
                <w:szCs w:val="24"/>
              </w:rPr>
              <w:tab/>
            </w:r>
          </w:hyperlink>
          <w:r>
            <w:fldChar w:fldCharType="begin"/>
          </w:r>
          <w:r>
            <w:instrText xml:space="preserve"> PAGEREF _heading=h.ifbruiqurs51 \h </w:instrText>
          </w:r>
          <w:r>
            <w:fldChar w:fldCharType="separate"/>
          </w:r>
          <w:r>
            <w:rPr>
              <w:color w:val="000000"/>
            </w:rPr>
            <w:t>DERECHOS Y RESPONSABILIDADES DE LOS CIUDADANOS EN LA PARTICIPACIÓN CIUDADANA</w:t>
          </w:r>
          <w:r>
            <w:rPr>
              <w:color w:val="000000"/>
            </w:rPr>
            <w:tab/>
            <w:t>12</w:t>
          </w:r>
          <w:r>
            <w:fldChar w:fldCharType="end"/>
          </w:r>
        </w:p>
        <w:p w14:paraId="3D2C6DD7"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qkmjgnpeiohh">
            <w:r>
              <w:rPr>
                <w:color w:val="000000"/>
              </w:rPr>
              <w:t>8.</w:t>
            </w:r>
          </w:hyperlink>
          <w:hyperlink w:anchor="_heading=h.qkmjgnpeiohh">
            <w:r>
              <w:rPr>
                <w:color w:val="000000"/>
                <w:sz w:val="24"/>
                <w:szCs w:val="24"/>
              </w:rPr>
              <w:tab/>
            </w:r>
          </w:hyperlink>
          <w:r>
            <w:fldChar w:fldCharType="begin"/>
          </w:r>
          <w:r>
            <w:instrText xml:space="preserve"> PAGEREF _heading=h.qkmjgnpeiohh \h </w:instrText>
          </w:r>
          <w:r>
            <w:fldChar w:fldCharType="separate"/>
          </w:r>
          <w:r>
            <w:rPr>
              <w:color w:val="000000"/>
            </w:rPr>
            <w:t>DESCRIPCIÓN DE LA ESTRATEGIA DE PARTICIPACIÓN CIUDADANA</w:t>
          </w:r>
          <w:r>
            <w:rPr>
              <w:color w:val="000000"/>
            </w:rPr>
            <w:tab/>
            <w:t>13</w:t>
          </w:r>
          <w:r>
            <w:fldChar w:fldCharType="end"/>
          </w:r>
        </w:p>
        <w:p w14:paraId="6C7E9C8E"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vr7z7ninxs4s">
            <w:r>
              <w:rPr>
                <w:color w:val="000000"/>
              </w:rPr>
              <w:t>8.1.</w:t>
            </w:r>
          </w:hyperlink>
          <w:hyperlink w:anchor="_heading=h.vr7z7ninxs4s">
            <w:r>
              <w:rPr>
                <w:color w:val="000000"/>
                <w:sz w:val="24"/>
                <w:szCs w:val="24"/>
              </w:rPr>
              <w:tab/>
            </w:r>
          </w:hyperlink>
          <w:r>
            <w:fldChar w:fldCharType="begin"/>
          </w:r>
          <w:r>
            <w:instrText xml:space="preserve"> PAGEREF _heading=h.vr7z7ninxs4s \h </w:instrText>
          </w:r>
          <w:r>
            <w:fldChar w:fldCharType="separate"/>
          </w:r>
          <w:r>
            <w:rPr>
              <w:color w:val="000000"/>
            </w:rPr>
            <w:t>Alineación con los Objetivos de Desarrollo Sostenible</w:t>
          </w:r>
          <w:r>
            <w:rPr>
              <w:color w:val="000000"/>
            </w:rPr>
            <w:tab/>
            <w:t>14</w:t>
          </w:r>
          <w:r>
            <w:fldChar w:fldCharType="end"/>
          </w:r>
        </w:p>
        <w:p w14:paraId="5048F06A"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js6qj3258go4">
            <w:r>
              <w:rPr>
                <w:color w:val="000000"/>
              </w:rPr>
              <w:t>8.2.</w:t>
            </w:r>
          </w:hyperlink>
          <w:hyperlink w:anchor="_heading=h.js6qj3258go4">
            <w:r>
              <w:rPr>
                <w:color w:val="000000"/>
                <w:sz w:val="24"/>
                <w:szCs w:val="24"/>
              </w:rPr>
              <w:tab/>
            </w:r>
          </w:hyperlink>
          <w:r>
            <w:fldChar w:fldCharType="begin"/>
          </w:r>
          <w:r>
            <w:instrText xml:space="preserve"> PAGEREF _heading=h.js6qj3258go4 \h </w:instrText>
          </w:r>
          <w:r>
            <w:fldChar w:fldCharType="separate"/>
          </w:r>
          <w:r>
            <w:rPr>
              <w:color w:val="000000"/>
            </w:rPr>
            <w:t>Lineamientos generales de participación ciudadana</w:t>
          </w:r>
          <w:r>
            <w:rPr>
              <w:color w:val="000000"/>
            </w:rPr>
            <w:tab/>
            <w:t>14</w:t>
          </w:r>
          <w:r>
            <w:fldChar w:fldCharType="end"/>
          </w:r>
        </w:p>
        <w:p w14:paraId="193C0407"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x8kvbxku8ou2">
            <w:r>
              <w:rPr>
                <w:color w:val="000000"/>
              </w:rPr>
              <w:t>8.3.</w:t>
            </w:r>
          </w:hyperlink>
          <w:hyperlink w:anchor="_heading=h.x8kvbxku8ou2">
            <w:r>
              <w:rPr>
                <w:color w:val="000000"/>
                <w:sz w:val="24"/>
                <w:szCs w:val="24"/>
              </w:rPr>
              <w:tab/>
            </w:r>
          </w:hyperlink>
          <w:r>
            <w:fldChar w:fldCharType="begin"/>
          </w:r>
          <w:r>
            <w:instrText xml:space="preserve"> PAGEREF _heading=h.x8kvbxku8ou2 \h </w:instrText>
          </w:r>
          <w:r>
            <w:fldChar w:fldCharType="separate"/>
          </w:r>
          <w:r>
            <w:rPr>
              <w:color w:val="000000"/>
            </w:rPr>
            <w:t>Participación en la identificación de necesidades o diagnóstico</w:t>
          </w:r>
          <w:r>
            <w:rPr>
              <w:color w:val="000000"/>
            </w:rPr>
            <w:tab/>
            <w:t>15</w:t>
          </w:r>
          <w:r>
            <w:fldChar w:fldCharType="end"/>
          </w:r>
        </w:p>
        <w:p w14:paraId="2E733B23"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krxq6g6twqmm">
            <w:r>
              <w:rPr>
                <w:color w:val="000000"/>
              </w:rPr>
              <w:t>8.4.</w:t>
            </w:r>
          </w:hyperlink>
          <w:hyperlink w:anchor="_heading=h.krxq6g6twqmm">
            <w:r>
              <w:rPr>
                <w:color w:val="000000"/>
                <w:sz w:val="24"/>
                <w:szCs w:val="24"/>
              </w:rPr>
              <w:tab/>
            </w:r>
          </w:hyperlink>
          <w:r>
            <w:fldChar w:fldCharType="begin"/>
          </w:r>
          <w:r>
            <w:instrText xml:space="preserve"> PAGEREF _heading=h.krxq6g6twqmm \h </w:instrText>
          </w:r>
          <w:r>
            <w:fldChar w:fldCharType="separate"/>
          </w:r>
          <w:r>
            <w:rPr>
              <w:color w:val="000000"/>
            </w:rPr>
            <w:t>Evaluación y seguimiento ciudadano</w:t>
          </w:r>
          <w:r>
            <w:rPr>
              <w:color w:val="000000"/>
            </w:rPr>
            <w:tab/>
            <w:t>15</w:t>
          </w:r>
          <w:r>
            <w:fldChar w:fldCharType="end"/>
          </w:r>
        </w:p>
        <w:p w14:paraId="15B08935" w14:textId="77777777" w:rsidR="00612D39" w:rsidRDefault="00000000">
          <w:pPr>
            <w:pBdr>
              <w:top w:val="nil"/>
              <w:left w:val="nil"/>
              <w:bottom w:val="nil"/>
              <w:right w:val="nil"/>
              <w:between w:val="nil"/>
            </w:pBdr>
            <w:tabs>
              <w:tab w:val="left" w:pos="480"/>
              <w:tab w:val="right" w:pos="8828"/>
            </w:tabs>
            <w:spacing w:after="100"/>
            <w:rPr>
              <w:color w:val="000000"/>
              <w:sz w:val="24"/>
              <w:szCs w:val="24"/>
            </w:rPr>
          </w:pPr>
          <w:hyperlink w:anchor="_heading=h.vv3ch685wo4n">
            <w:r>
              <w:rPr>
                <w:color w:val="000000"/>
              </w:rPr>
              <w:t>9.</w:t>
            </w:r>
          </w:hyperlink>
          <w:hyperlink w:anchor="_heading=h.vv3ch685wo4n">
            <w:r>
              <w:rPr>
                <w:color w:val="000000"/>
                <w:sz w:val="24"/>
                <w:szCs w:val="24"/>
              </w:rPr>
              <w:tab/>
            </w:r>
          </w:hyperlink>
          <w:r>
            <w:fldChar w:fldCharType="begin"/>
          </w:r>
          <w:r>
            <w:instrText xml:space="preserve"> PAGEREF _heading=h.vv3ch685wo4n \h </w:instrText>
          </w:r>
          <w:r>
            <w:fldChar w:fldCharType="separate"/>
          </w:r>
          <w:r>
            <w:rPr>
              <w:color w:val="000000"/>
            </w:rPr>
            <w:t>ESCENARIOS Y MECANISMOS DE PARTICIPACIÓN CIUDADANA DEL BIOPARQUE UKUMARÍ</w:t>
          </w:r>
          <w:r>
            <w:rPr>
              <w:color w:val="000000"/>
            </w:rPr>
            <w:tab/>
            <w:t>15</w:t>
          </w:r>
          <w:r>
            <w:fldChar w:fldCharType="end"/>
          </w:r>
        </w:p>
        <w:p w14:paraId="308C616A"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ahtxfa3d5h3z">
            <w:r>
              <w:rPr>
                <w:color w:val="000000"/>
              </w:rPr>
              <w:t>9.1.</w:t>
            </w:r>
          </w:hyperlink>
          <w:hyperlink w:anchor="_heading=h.ahtxfa3d5h3z">
            <w:r>
              <w:rPr>
                <w:color w:val="000000"/>
                <w:sz w:val="24"/>
                <w:szCs w:val="24"/>
              </w:rPr>
              <w:tab/>
            </w:r>
          </w:hyperlink>
          <w:r>
            <w:fldChar w:fldCharType="begin"/>
          </w:r>
          <w:r>
            <w:instrText xml:space="preserve"> PAGEREF _heading=h.ahtxfa3d5h3z \h </w:instrText>
          </w:r>
          <w:r>
            <w:fldChar w:fldCharType="separate"/>
          </w:r>
          <w:r>
            <w:rPr>
              <w:color w:val="000000"/>
            </w:rPr>
            <w:t>Esquema de participación ciudadana del Bioparque Ukumarí</w:t>
          </w:r>
          <w:r>
            <w:rPr>
              <w:color w:val="000000"/>
            </w:rPr>
            <w:tab/>
            <w:t>16</w:t>
          </w:r>
          <w:r>
            <w:fldChar w:fldCharType="end"/>
          </w:r>
        </w:p>
        <w:p w14:paraId="1481EAF7"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rjl6its2tq4p">
            <w:r>
              <w:rPr>
                <w:color w:val="000000"/>
              </w:rPr>
              <w:t>9.2.</w:t>
            </w:r>
          </w:hyperlink>
          <w:hyperlink w:anchor="_heading=h.rjl6its2tq4p">
            <w:r>
              <w:rPr>
                <w:color w:val="000000"/>
                <w:sz w:val="24"/>
                <w:szCs w:val="24"/>
              </w:rPr>
              <w:tab/>
            </w:r>
          </w:hyperlink>
          <w:r>
            <w:fldChar w:fldCharType="begin"/>
          </w:r>
          <w:r>
            <w:instrText xml:space="preserve"> PAGEREF _heading=h.rjl6its2tq4p \h </w:instrText>
          </w:r>
          <w:r>
            <w:fldChar w:fldCharType="separate"/>
          </w:r>
          <w:r>
            <w:rPr>
              <w:color w:val="000000"/>
            </w:rPr>
            <w:t>Canales y mecanismos de participación ciudadana</w:t>
          </w:r>
          <w:r>
            <w:rPr>
              <w:color w:val="000000"/>
            </w:rPr>
            <w:tab/>
            <w:t>17</w:t>
          </w:r>
          <w:r>
            <w:fldChar w:fldCharType="end"/>
          </w:r>
        </w:p>
        <w:p w14:paraId="571FB5D5"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1by4ue48tsg6">
            <w:r>
              <w:rPr>
                <w:color w:val="000000"/>
              </w:rPr>
              <w:t>9.3.</w:t>
            </w:r>
          </w:hyperlink>
          <w:hyperlink w:anchor="_heading=h.1by4ue48tsg6">
            <w:r>
              <w:rPr>
                <w:color w:val="000000"/>
                <w:sz w:val="24"/>
                <w:szCs w:val="24"/>
              </w:rPr>
              <w:tab/>
            </w:r>
          </w:hyperlink>
          <w:r>
            <w:fldChar w:fldCharType="begin"/>
          </w:r>
          <w:r>
            <w:instrText xml:space="preserve"> PAGEREF _heading=h.1by4ue48tsg6 \h </w:instrText>
          </w:r>
          <w:r>
            <w:fldChar w:fldCharType="separate"/>
          </w:r>
          <w:r>
            <w:rPr>
              <w:color w:val="000000"/>
            </w:rPr>
            <w:t>Evaluación y seguimiento ciudadano</w:t>
          </w:r>
          <w:r>
            <w:rPr>
              <w:color w:val="000000"/>
            </w:rPr>
            <w:tab/>
            <w:t>18</w:t>
          </w:r>
          <w:r>
            <w:fldChar w:fldCharType="end"/>
          </w:r>
        </w:p>
        <w:p w14:paraId="768F9DBE" w14:textId="77777777" w:rsidR="00612D39" w:rsidRDefault="00000000">
          <w:pPr>
            <w:pBdr>
              <w:top w:val="nil"/>
              <w:left w:val="nil"/>
              <w:bottom w:val="nil"/>
              <w:right w:val="nil"/>
              <w:between w:val="nil"/>
            </w:pBdr>
            <w:tabs>
              <w:tab w:val="left" w:pos="720"/>
              <w:tab w:val="right" w:pos="8828"/>
            </w:tabs>
            <w:spacing w:after="100"/>
            <w:rPr>
              <w:color w:val="000000"/>
              <w:sz w:val="24"/>
              <w:szCs w:val="24"/>
            </w:rPr>
          </w:pPr>
          <w:hyperlink w:anchor="_heading=h.x5t96luhdyge">
            <w:r>
              <w:rPr>
                <w:color w:val="000000"/>
              </w:rPr>
              <w:t>10.</w:t>
            </w:r>
          </w:hyperlink>
          <w:hyperlink w:anchor="_heading=h.x5t96luhdyge">
            <w:r>
              <w:rPr>
                <w:color w:val="000000"/>
                <w:sz w:val="24"/>
                <w:szCs w:val="24"/>
              </w:rPr>
              <w:tab/>
            </w:r>
          </w:hyperlink>
          <w:r>
            <w:fldChar w:fldCharType="begin"/>
          </w:r>
          <w:r>
            <w:instrText xml:space="preserve"> PAGEREF _heading=h.x5t96luhdyge \h </w:instrText>
          </w:r>
          <w:r>
            <w:fldChar w:fldCharType="separate"/>
          </w:r>
          <w:r>
            <w:rPr>
              <w:color w:val="000000"/>
            </w:rPr>
            <w:t>GRUPOS DE VALOR E INSTANCIAS DE RELACIONAMIENTO DEL BIOPARQUE UKUMARÍ</w:t>
          </w:r>
          <w:r>
            <w:rPr>
              <w:color w:val="000000"/>
            </w:rPr>
            <w:tab/>
            <w:t>19</w:t>
          </w:r>
          <w:r>
            <w:fldChar w:fldCharType="end"/>
          </w:r>
        </w:p>
        <w:p w14:paraId="7EA37B67"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arcnwnihy3vc">
            <w:r>
              <w:rPr>
                <w:color w:val="000000"/>
              </w:rPr>
              <w:t>10.1.</w:t>
            </w:r>
          </w:hyperlink>
          <w:hyperlink w:anchor="_heading=h.arcnwnihy3vc">
            <w:r>
              <w:rPr>
                <w:color w:val="000000"/>
                <w:sz w:val="24"/>
                <w:szCs w:val="24"/>
              </w:rPr>
              <w:tab/>
            </w:r>
          </w:hyperlink>
          <w:r>
            <w:fldChar w:fldCharType="begin"/>
          </w:r>
          <w:r>
            <w:instrText xml:space="preserve"> PAGEREF _heading=h.arcnwnihy3vc \h </w:instrText>
          </w:r>
          <w:r>
            <w:fldChar w:fldCharType="separate"/>
          </w:r>
          <w:r>
            <w:rPr>
              <w:color w:val="000000"/>
            </w:rPr>
            <w:t>Administración local y entidades públicas</w:t>
          </w:r>
          <w:r>
            <w:rPr>
              <w:color w:val="000000"/>
            </w:rPr>
            <w:tab/>
            <w:t>19</w:t>
          </w:r>
          <w:r>
            <w:fldChar w:fldCharType="end"/>
          </w:r>
        </w:p>
        <w:p w14:paraId="60C22882"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oz95x4y59lr9">
            <w:r>
              <w:rPr>
                <w:color w:val="000000"/>
              </w:rPr>
              <w:t>10.2.</w:t>
            </w:r>
          </w:hyperlink>
          <w:hyperlink w:anchor="_heading=h.oz95x4y59lr9">
            <w:r>
              <w:rPr>
                <w:color w:val="000000"/>
                <w:sz w:val="24"/>
                <w:szCs w:val="24"/>
              </w:rPr>
              <w:tab/>
            </w:r>
          </w:hyperlink>
          <w:r>
            <w:fldChar w:fldCharType="begin"/>
          </w:r>
          <w:r>
            <w:instrText xml:space="preserve"> PAGEREF _heading=h.oz95x4y59lr9 \h </w:instrText>
          </w:r>
          <w:r>
            <w:fldChar w:fldCharType="separate"/>
          </w:r>
          <w:r>
            <w:rPr>
              <w:color w:val="000000"/>
            </w:rPr>
            <w:t>Instancias políticas y de control democrático</w:t>
          </w:r>
          <w:r>
            <w:rPr>
              <w:color w:val="000000"/>
            </w:rPr>
            <w:tab/>
            <w:t>19</w:t>
          </w:r>
          <w:r>
            <w:fldChar w:fldCharType="end"/>
          </w:r>
        </w:p>
        <w:p w14:paraId="1398FA71"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twzw968y8ic9">
            <w:r>
              <w:rPr>
                <w:color w:val="000000"/>
              </w:rPr>
              <w:t>10.3.</w:t>
            </w:r>
          </w:hyperlink>
          <w:hyperlink w:anchor="_heading=h.twzw968y8ic9">
            <w:r>
              <w:rPr>
                <w:color w:val="000000"/>
                <w:sz w:val="24"/>
                <w:szCs w:val="24"/>
              </w:rPr>
              <w:tab/>
            </w:r>
          </w:hyperlink>
          <w:r>
            <w:fldChar w:fldCharType="begin"/>
          </w:r>
          <w:r>
            <w:instrText xml:space="preserve"> PAGEREF _heading=h.twzw968y8ic9 \h </w:instrText>
          </w:r>
          <w:r>
            <w:fldChar w:fldCharType="separate"/>
          </w:r>
          <w:r>
            <w:rPr>
              <w:color w:val="000000"/>
            </w:rPr>
            <w:t>Comunidad organizada y entorno territorial</w:t>
          </w:r>
          <w:r>
            <w:rPr>
              <w:color w:val="000000"/>
            </w:rPr>
            <w:tab/>
            <w:t>20</w:t>
          </w:r>
          <w:r>
            <w:fldChar w:fldCharType="end"/>
          </w:r>
        </w:p>
        <w:p w14:paraId="6ECC7426"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5d96dz1lb9ub">
            <w:r>
              <w:rPr>
                <w:color w:val="000000"/>
              </w:rPr>
              <w:t>10.4.</w:t>
            </w:r>
          </w:hyperlink>
          <w:hyperlink w:anchor="_heading=h.5d96dz1lb9ub">
            <w:r>
              <w:rPr>
                <w:color w:val="000000"/>
                <w:sz w:val="24"/>
                <w:szCs w:val="24"/>
              </w:rPr>
              <w:tab/>
            </w:r>
          </w:hyperlink>
          <w:r>
            <w:fldChar w:fldCharType="begin"/>
          </w:r>
          <w:r>
            <w:instrText xml:space="preserve"> PAGEREF _heading=h.5d96dz1lb9ub \h </w:instrText>
          </w:r>
          <w:r>
            <w:fldChar w:fldCharType="separate"/>
          </w:r>
          <w:r>
            <w:rPr>
              <w:color w:val="000000"/>
            </w:rPr>
            <w:t>Comunidad educativa y académica</w:t>
          </w:r>
          <w:r>
            <w:rPr>
              <w:color w:val="000000"/>
            </w:rPr>
            <w:tab/>
            <w:t>20</w:t>
          </w:r>
          <w:r>
            <w:fldChar w:fldCharType="end"/>
          </w:r>
        </w:p>
        <w:p w14:paraId="3490D15D"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hisdv2n6w84k">
            <w:r>
              <w:rPr>
                <w:color w:val="000000"/>
              </w:rPr>
              <w:t>10.5.</w:t>
            </w:r>
          </w:hyperlink>
          <w:hyperlink w:anchor="_heading=h.hisdv2n6w84k">
            <w:r>
              <w:rPr>
                <w:color w:val="000000"/>
                <w:sz w:val="24"/>
                <w:szCs w:val="24"/>
              </w:rPr>
              <w:tab/>
            </w:r>
          </w:hyperlink>
          <w:r>
            <w:fldChar w:fldCharType="begin"/>
          </w:r>
          <w:r>
            <w:instrText xml:space="preserve"> PAGEREF _heading=h.hisdv2n6w84k \h </w:instrText>
          </w:r>
          <w:r>
            <w:fldChar w:fldCharType="separate"/>
          </w:r>
          <w:r>
            <w:rPr>
              <w:color w:val="000000"/>
            </w:rPr>
            <w:t>Subsistema de Participación Juvenil</w:t>
          </w:r>
          <w:r>
            <w:rPr>
              <w:color w:val="000000"/>
            </w:rPr>
            <w:tab/>
            <w:t>20</w:t>
          </w:r>
          <w:r>
            <w:fldChar w:fldCharType="end"/>
          </w:r>
        </w:p>
        <w:p w14:paraId="32BCA47E"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8c9q73ojrpjr">
            <w:r>
              <w:rPr>
                <w:color w:val="000000"/>
              </w:rPr>
              <w:t>10.6.</w:t>
            </w:r>
          </w:hyperlink>
          <w:hyperlink w:anchor="_heading=h.8c9q73ojrpjr">
            <w:r>
              <w:rPr>
                <w:color w:val="000000"/>
                <w:sz w:val="24"/>
                <w:szCs w:val="24"/>
              </w:rPr>
              <w:tab/>
            </w:r>
          </w:hyperlink>
          <w:r>
            <w:fldChar w:fldCharType="begin"/>
          </w:r>
          <w:r>
            <w:instrText xml:space="preserve"> PAGEREF _heading=h.8c9q73ojrpjr \h </w:instrText>
          </w:r>
          <w:r>
            <w:fldChar w:fldCharType="separate"/>
          </w:r>
          <w:r>
            <w:rPr>
              <w:color w:val="000000"/>
            </w:rPr>
            <w:t>Personas con discapacidad</w:t>
          </w:r>
          <w:r>
            <w:rPr>
              <w:color w:val="000000"/>
            </w:rPr>
            <w:tab/>
            <w:t>20</w:t>
          </w:r>
          <w:r>
            <w:fldChar w:fldCharType="end"/>
          </w:r>
        </w:p>
        <w:p w14:paraId="09FF4919"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51wh1nh720vt">
            <w:r>
              <w:rPr>
                <w:color w:val="000000"/>
              </w:rPr>
              <w:t>10.7.</w:t>
            </w:r>
          </w:hyperlink>
          <w:hyperlink w:anchor="_heading=h.51wh1nh720vt">
            <w:r>
              <w:rPr>
                <w:color w:val="000000"/>
                <w:sz w:val="24"/>
                <w:szCs w:val="24"/>
              </w:rPr>
              <w:tab/>
            </w:r>
          </w:hyperlink>
          <w:r>
            <w:fldChar w:fldCharType="begin"/>
          </w:r>
          <w:r>
            <w:instrText xml:space="preserve"> PAGEREF _heading=h.51wh1nh720vt \h </w:instrText>
          </w:r>
          <w:r>
            <w:fldChar w:fldCharType="separate"/>
          </w:r>
          <w:r>
            <w:rPr>
              <w:color w:val="000000"/>
            </w:rPr>
            <w:t>Comunidades étnicas</w:t>
          </w:r>
          <w:r>
            <w:rPr>
              <w:color w:val="000000"/>
            </w:rPr>
            <w:tab/>
            <w:t>21</w:t>
          </w:r>
          <w:r>
            <w:fldChar w:fldCharType="end"/>
          </w:r>
        </w:p>
        <w:p w14:paraId="21A3F6F6"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w55oaf5v7zqi">
            <w:r>
              <w:rPr>
                <w:color w:val="000000"/>
              </w:rPr>
              <w:t>10.8.</w:t>
            </w:r>
          </w:hyperlink>
          <w:hyperlink w:anchor="_heading=h.w55oaf5v7zqi">
            <w:r>
              <w:rPr>
                <w:color w:val="000000"/>
                <w:sz w:val="24"/>
                <w:szCs w:val="24"/>
              </w:rPr>
              <w:tab/>
            </w:r>
          </w:hyperlink>
          <w:r>
            <w:fldChar w:fldCharType="begin"/>
          </w:r>
          <w:r>
            <w:instrText xml:space="preserve"> PAGEREF _heading=h.w55oaf5v7zqi \h </w:instrText>
          </w:r>
          <w:r>
            <w:fldChar w:fldCharType="separate"/>
          </w:r>
          <w:r>
            <w:rPr>
              <w:color w:val="000000"/>
            </w:rPr>
            <w:t>Matriz de grupos de valor, mecanismos y evidencias (soporte MIPG–FURAG)</w:t>
          </w:r>
          <w:r>
            <w:rPr>
              <w:color w:val="000000"/>
            </w:rPr>
            <w:tab/>
            <w:t>21</w:t>
          </w:r>
          <w:r>
            <w:fldChar w:fldCharType="end"/>
          </w:r>
        </w:p>
        <w:p w14:paraId="2A45FBA8" w14:textId="77777777" w:rsidR="00612D39" w:rsidRDefault="00000000">
          <w:pPr>
            <w:pBdr>
              <w:top w:val="nil"/>
              <w:left w:val="nil"/>
              <w:bottom w:val="nil"/>
              <w:right w:val="nil"/>
              <w:between w:val="nil"/>
            </w:pBdr>
            <w:tabs>
              <w:tab w:val="left" w:pos="720"/>
              <w:tab w:val="right" w:pos="8828"/>
            </w:tabs>
            <w:spacing w:after="100"/>
            <w:rPr>
              <w:color w:val="000000"/>
              <w:sz w:val="24"/>
              <w:szCs w:val="24"/>
            </w:rPr>
          </w:pPr>
          <w:hyperlink w:anchor="_heading=h.ko43s72oi1q1">
            <w:r>
              <w:rPr>
                <w:color w:val="000000"/>
              </w:rPr>
              <w:t>11.</w:t>
            </w:r>
          </w:hyperlink>
          <w:hyperlink w:anchor="_heading=h.ko43s72oi1q1">
            <w:r>
              <w:rPr>
                <w:color w:val="000000"/>
                <w:sz w:val="24"/>
                <w:szCs w:val="24"/>
              </w:rPr>
              <w:tab/>
            </w:r>
          </w:hyperlink>
          <w:r>
            <w:fldChar w:fldCharType="begin"/>
          </w:r>
          <w:r>
            <w:instrText xml:space="preserve"> PAGEREF _heading=h.ko43s72oi1q1 \h </w:instrText>
          </w:r>
          <w:r>
            <w:fldChar w:fldCharType="separate"/>
          </w:r>
          <w:r>
            <w:rPr>
              <w:color w:val="000000"/>
            </w:rPr>
            <w:t>SEGUIMIENTO, EVALUACIÓN, RESPONSABLES E INDICADORES DE LA ESTRATEGIA DE PARTICIPACIÓN CIUDADANA</w:t>
          </w:r>
          <w:r>
            <w:rPr>
              <w:color w:val="000000"/>
            </w:rPr>
            <w:tab/>
            <w:t>22</w:t>
          </w:r>
          <w:r>
            <w:fldChar w:fldCharType="end"/>
          </w:r>
        </w:p>
        <w:p w14:paraId="59D43006"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bddvw2o13nj5">
            <w:r>
              <w:rPr>
                <w:color w:val="000000"/>
              </w:rPr>
              <w:t>11.1.</w:t>
            </w:r>
          </w:hyperlink>
          <w:hyperlink w:anchor="_heading=h.bddvw2o13nj5">
            <w:r>
              <w:rPr>
                <w:color w:val="000000"/>
                <w:sz w:val="24"/>
                <w:szCs w:val="24"/>
              </w:rPr>
              <w:tab/>
            </w:r>
          </w:hyperlink>
          <w:r>
            <w:fldChar w:fldCharType="begin"/>
          </w:r>
          <w:r>
            <w:instrText xml:space="preserve"> PAGEREF _heading=h.bddvw2o13nj5 \h </w:instrText>
          </w:r>
          <w:r>
            <w:fldChar w:fldCharType="separate"/>
          </w:r>
          <w:r>
            <w:rPr>
              <w:color w:val="000000"/>
            </w:rPr>
            <w:t>Responsables institucionales del seguimiento y la evaluación</w:t>
          </w:r>
          <w:r>
            <w:rPr>
              <w:color w:val="000000"/>
            </w:rPr>
            <w:tab/>
            <w:t>22</w:t>
          </w:r>
          <w:r>
            <w:fldChar w:fldCharType="end"/>
          </w:r>
        </w:p>
        <w:p w14:paraId="3C4347C6"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5k6cx6w0snik">
            <w:r>
              <w:rPr>
                <w:color w:val="000000"/>
              </w:rPr>
              <w:t>11.2.</w:t>
            </w:r>
          </w:hyperlink>
          <w:hyperlink w:anchor="_heading=h.5k6cx6w0snik">
            <w:r>
              <w:rPr>
                <w:color w:val="000000"/>
                <w:sz w:val="24"/>
                <w:szCs w:val="24"/>
              </w:rPr>
              <w:tab/>
            </w:r>
          </w:hyperlink>
          <w:r>
            <w:fldChar w:fldCharType="begin"/>
          </w:r>
          <w:r>
            <w:instrText xml:space="preserve"> PAGEREF _heading=h.5k6cx6w0snik \h </w:instrText>
          </w:r>
          <w:r>
            <w:fldChar w:fldCharType="separate"/>
          </w:r>
          <w:r>
            <w:rPr>
              <w:color w:val="000000"/>
            </w:rPr>
            <w:t>Periodicidad del seguimiento y la evaluación</w:t>
          </w:r>
          <w:r>
            <w:rPr>
              <w:color w:val="000000"/>
            </w:rPr>
            <w:tab/>
            <w:t>24</w:t>
          </w:r>
          <w:r>
            <w:fldChar w:fldCharType="end"/>
          </w:r>
        </w:p>
        <w:p w14:paraId="7C25387D"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89leskrdbin4">
            <w:r>
              <w:rPr>
                <w:color w:val="000000"/>
              </w:rPr>
              <w:t>11.3.</w:t>
            </w:r>
          </w:hyperlink>
          <w:hyperlink w:anchor="_heading=h.89leskrdbin4">
            <w:r>
              <w:rPr>
                <w:color w:val="000000"/>
                <w:sz w:val="24"/>
                <w:szCs w:val="24"/>
              </w:rPr>
              <w:tab/>
            </w:r>
          </w:hyperlink>
          <w:r>
            <w:fldChar w:fldCharType="begin"/>
          </w:r>
          <w:r>
            <w:instrText xml:space="preserve"> PAGEREF _heading=h.89leskrdbin4 \h </w:instrText>
          </w:r>
          <w:r>
            <w:fldChar w:fldCharType="separate"/>
          </w:r>
          <w:r>
            <w:rPr>
              <w:color w:val="000000"/>
            </w:rPr>
            <w:t>Indicadores de seguimiento y evaluación</w:t>
          </w:r>
          <w:r>
            <w:rPr>
              <w:color w:val="000000"/>
            </w:rPr>
            <w:tab/>
            <w:t>24</w:t>
          </w:r>
          <w:r>
            <w:fldChar w:fldCharType="end"/>
          </w:r>
        </w:p>
        <w:p w14:paraId="3AF51124" w14:textId="77777777" w:rsidR="00612D39" w:rsidRDefault="00000000">
          <w:pPr>
            <w:pBdr>
              <w:top w:val="nil"/>
              <w:left w:val="nil"/>
              <w:bottom w:val="nil"/>
              <w:right w:val="nil"/>
              <w:between w:val="nil"/>
            </w:pBdr>
            <w:tabs>
              <w:tab w:val="left" w:pos="960"/>
              <w:tab w:val="right" w:pos="8828"/>
            </w:tabs>
            <w:spacing w:after="100"/>
            <w:ind w:left="220"/>
            <w:rPr>
              <w:color w:val="000000"/>
              <w:sz w:val="24"/>
              <w:szCs w:val="24"/>
            </w:rPr>
          </w:pPr>
          <w:hyperlink w:anchor="_heading=h.z4w578fd7imc">
            <w:r>
              <w:rPr>
                <w:color w:val="000000"/>
              </w:rPr>
              <w:t>11.4.</w:t>
            </w:r>
          </w:hyperlink>
          <w:hyperlink w:anchor="_heading=h.z4w578fd7imc">
            <w:r>
              <w:rPr>
                <w:color w:val="000000"/>
                <w:sz w:val="24"/>
                <w:szCs w:val="24"/>
              </w:rPr>
              <w:tab/>
            </w:r>
          </w:hyperlink>
          <w:r>
            <w:fldChar w:fldCharType="begin"/>
          </w:r>
          <w:r>
            <w:instrText xml:space="preserve"> PAGEREF _heading=h.z4w578fd7imc \h </w:instrText>
          </w:r>
          <w:r>
            <w:fldChar w:fldCharType="separate"/>
          </w:r>
          <w:r>
            <w:rPr>
              <w:color w:val="000000"/>
            </w:rPr>
            <w:t>Evidencias, planes de mejora y articulación con MIPG y FURAG</w:t>
          </w:r>
          <w:r>
            <w:rPr>
              <w:color w:val="000000"/>
            </w:rPr>
            <w:tab/>
            <w:t>25</w:t>
          </w:r>
          <w:r>
            <w:fldChar w:fldCharType="end"/>
          </w:r>
        </w:p>
        <w:p w14:paraId="669F641F" w14:textId="77777777" w:rsidR="00612D39" w:rsidRDefault="00000000">
          <w:r>
            <w:fldChar w:fldCharType="end"/>
          </w:r>
        </w:p>
      </w:sdtContent>
    </w:sdt>
    <w:p w14:paraId="0BD0F57F" w14:textId="77777777" w:rsidR="00612D39" w:rsidRDefault="00612D39">
      <w:pPr>
        <w:rPr>
          <w:b/>
          <w:bCs/>
        </w:rPr>
      </w:pPr>
    </w:p>
    <w:p w14:paraId="6A66C2C1" w14:textId="77777777" w:rsidR="00612D39" w:rsidRDefault="00612D39">
      <w:pPr>
        <w:rPr>
          <w:b/>
          <w:bCs/>
        </w:rPr>
      </w:pPr>
    </w:p>
    <w:p w14:paraId="034A5A1B" w14:textId="77777777" w:rsidR="00612D39" w:rsidRDefault="00612D39">
      <w:pPr>
        <w:rPr>
          <w:b/>
          <w:bCs/>
        </w:rPr>
      </w:pPr>
    </w:p>
    <w:p w14:paraId="566F782D" w14:textId="77777777" w:rsidR="00612D39" w:rsidRDefault="00612D39">
      <w:pPr>
        <w:rPr>
          <w:b/>
          <w:bCs/>
        </w:rPr>
      </w:pPr>
    </w:p>
    <w:p w14:paraId="0D62434D" w14:textId="77777777" w:rsidR="00612D39" w:rsidRDefault="00612D39">
      <w:pPr>
        <w:rPr>
          <w:b/>
          <w:bCs/>
        </w:rPr>
      </w:pPr>
    </w:p>
    <w:p w14:paraId="0DBC8923" w14:textId="77777777" w:rsidR="00612D39" w:rsidRDefault="00612D39">
      <w:pPr>
        <w:rPr>
          <w:b/>
          <w:bCs/>
        </w:rPr>
      </w:pPr>
    </w:p>
    <w:p w14:paraId="14E5C4FB" w14:textId="77777777" w:rsidR="00612D39" w:rsidRDefault="00612D39">
      <w:pPr>
        <w:rPr>
          <w:b/>
          <w:bCs/>
        </w:rPr>
      </w:pPr>
    </w:p>
    <w:p w14:paraId="4DC28CAD" w14:textId="77777777" w:rsidR="00612D39" w:rsidRDefault="00612D39">
      <w:pPr>
        <w:rPr>
          <w:b/>
          <w:bCs/>
        </w:rPr>
      </w:pPr>
    </w:p>
    <w:p w14:paraId="3B9BAB3B" w14:textId="77777777" w:rsidR="00612D39" w:rsidRDefault="00612D39">
      <w:pPr>
        <w:rPr>
          <w:b/>
          <w:bCs/>
        </w:rPr>
      </w:pPr>
    </w:p>
    <w:p w14:paraId="5E04BCDD" w14:textId="77777777" w:rsidR="00612D39" w:rsidRDefault="00612D39">
      <w:pPr>
        <w:rPr>
          <w:b/>
          <w:bCs/>
        </w:rPr>
      </w:pPr>
    </w:p>
    <w:p w14:paraId="76CE6098" w14:textId="77777777" w:rsidR="00612D39" w:rsidRDefault="00612D39">
      <w:pPr>
        <w:rPr>
          <w:b/>
          <w:bCs/>
        </w:rPr>
      </w:pPr>
    </w:p>
    <w:p w14:paraId="665CA027" w14:textId="77777777" w:rsidR="00612D39" w:rsidRDefault="00612D39">
      <w:pPr>
        <w:rPr>
          <w:b/>
          <w:bCs/>
        </w:rPr>
      </w:pPr>
    </w:p>
    <w:p w14:paraId="0A78D89B" w14:textId="77777777" w:rsidR="00612D39" w:rsidRDefault="00612D39">
      <w:pPr>
        <w:rPr>
          <w:b/>
          <w:bCs/>
        </w:rPr>
      </w:pPr>
    </w:p>
    <w:p w14:paraId="591A5D04" w14:textId="77777777" w:rsidR="00612D39" w:rsidRDefault="00612D39">
      <w:pPr>
        <w:rPr>
          <w:b/>
          <w:bCs/>
        </w:rPr>
      </w:pPr>
    </w:p>
    <w:p w14:paraId="636F50D2" w14:textId="77777777" w:rsidR="00612D39" w:rsidRDefault="00612D39">
      <w:pPr>
        <w:rPr>
          <w:b/>
          <w:bCs/>
        </w:rPr>
      </w:pPr>
    </w:p>
    <w:p w14:paraId="407C777C" w14:textId="77777777" w:rsidR="00612D39" w:rsidRDefault="00612D39">
      <w:pPr>
        <w:rPr>
          <w:b/>
          <w:bCs/>
        </w:rPr>
      </w:pPr>
    </w:p>
    <w:p w14:paraId="020098CE" w14:textId="77777777" w:rsidR="00612D39" w:rsidRDefault="00612D39">
      <w:pPr>
        <w:rPr>
          <w:b/>
          <w:bCs/>
        </w:rPr>
      </w:pPr>
    </w:p>
    <w:p w14:paraId="6BF2D89F" w14:textId="77777777" w:rsidR="00612D39" w:rsidRDefault="00612D39">
      <w:pPr>
        <w:rPr>
          <w:b/>
          <w:bCs/>
        </w:rPr>
      </w:pPr>
    </w:p>
    <w:p w14:paraId="5E6D3809" w14:textId="77777777" w:rsidR="00612D39" w:rsidRDefault="00612D39">
      <w:pPr>
        <w:rPr>
          <w:b/>
          <w:bCs/>
        </w:rPr>
      </w:pPr>
    </w:p>
    <w:p w14:paraId="1F0B8DCF" w14:textId="77777777" w:rsidR="00612D39" w:rsidRDefault="00612D39">
      <w:pPr>
        <w:rPr>
          <w:b/>
          <w:bCs/>
        </w:rPr>
      </w:pPr>
    </w:p>
    <w:p w14:paraId="194BFE31" w14:textId="77777777" w:rsidR="00612D39" w:rsidRDefault="00612D39">
      <w:pPr>
        <w:rPr>
          <w:b/>
          <w:bCs/>
        </w:rPr>
      </w:pPr>
    </w:p>
    <w:p w14:paraId="136355ED" w14:textId="77777777" w:rsidR="00612D39" w:rsidRDefault="00612D39">
      <w:pPr>
        <w:rPr>
          <w:b/>
          <w:bCs/>
        </w:rPr>
      </w:pPr>
    </w:p>
    <w:p w14:paraId="64E41A72" w14:textId="77777777" w:rsidR="00612D39" w:rsidRDefault="00612D39">
      <w:pPr>
        <w:rPr>
          <w:b/>
          <w:bCs/>
        </w:rPr>
      </w:pPr>
    </w:p>
    <w:p w14:paraId="1DD76DD8" w14:textId="77777777" w:rsidR="00612D39" w:rsidRDefault="00612D39">
      <w:pPr>
        <w:rPr>
          <w:b/>
          <w:bCs/>
        </w:rPr>
      </w:pPr>
    </w:p>
    <w:p w14:paraId="6C9DB68E" w14:textId="77777777" w:rsidR="00612D39" w:rsidRDefault="00000000">
      <w:pPr>
        <w:pStyle w:val="Ttulo1"/>
        <w:numPr>
          <w:ilvl w:val="0"/>
          <w:numId w:val="3"/>
        </w:numPr>
        <w:jc w:val="center"/>
        <w:rPr>
          <w:sz w:val="24"/>
          <w:szCs w:val="24"/>
        </w:rPr>
      </w:pPr>
      <w:bookmarkStart w:id="0" w:name="_heading=h.bwrif590gfip" w:colFirst="0" w:colLast="0"/>
      <w:bookmarkEnd w:id="0"/>
      <w:r>
        <w:rPr>
          <w:sz w:val="24"/>
          <w:szCs w:val="24"/>
        </w:rPr>
        <w:t>INTRODUCCIÓN</w:t>
      </w:r>
    </w:p>
    <w:p w14:paraId="7971638A" w14:textId="77777777" w:rsidR="00612D39" w:rsidRDefault="00612D39">
      <w:pPr>
        <w:spacing w:line="360" w:lineRule="auto"/>
        <w:jc w:val="both"/>
      </w:pPr>
    </w:p>
    <w:p w14:paraId="0E048C03" w14:textId="77777777" w:rsidR="00612D39" w:rsidRDefault="00000000">
      <w:pPr>
        <w:spacing w:line="360" w:lineRule="auto"/>
        <w:jc w:val="both"/>
      </w:pPr>
      <w:r>
        <w:t>La Constitución Política de Colombia de 1991 reconoce la participación ciudadana como un derecho fundamental y como un principio esencial del Estado Social de Derecho. A partir de este mandato, la ciudadanía puede incidir de manera activa y permanente en los asuntos de interés público, mediante escenarios de deliberación, concertación y control social que fortalecen la relación entre las instituciones y la sociedad y contribuyen a la legitimidad de la gestión pública.</w:t>
      </w:r>
    </w:p>
    <w:p w14:paraId="5F7C11B3" w14:textId="77777777" w:rsidR="00612D39" w:rsidRDefault="00000000">
      <w:pPr>
        <w:spacing w:line="360" w:lineRule="auto"/>
        <w:jc w:val="both"/>
      </w:pPr>
      <w:r>
        <w:t>En este contexto, el Bioparque Ukumarí asume la participación ciudadana como un eje transversal de su gestión institucional, en coherencia con su misión orientada a la conservación de la biodiversidad, la educación ambiental y la apropiación social del conocimiento. La participación se concibe como una herramienta estratégica que permite fortalecer el vínculo con la ciudadanía, los visitantes, las comunidades del entorno, las organizaciones sociales, académicas y ambientales, así como con los demás grupos de valor e interés que interactúan con la Entidad.</w:t>
      </w:r>
    </w:p>
    <w:p w14:paraId="35BFEC3A" w14:textId="77777777" w:rsidR="00612D39" w:rsidRDefault="00000000">
      <w:pPr>
        <w:spacing w:line="360" w:lineRule="auto"/>
        <w:jc w:val="both"/>
      </w:pPr>
      <w:r>
        <w:t>En cumplimiento de los lineamientos establecidos en la Ley 1757 de 2015, por la cual se dictan disposiciones en materia de promoción y protección del derecho a la participación democrática, el Bioparque Ukumarí orienta su actuar institucional a garantizar el ejercicio efectivo de este derecho, especialmente en los procesos de planeación, gestión, seguimiento y evaluación de sus planes, programas, proyectos, trámites y servicios. Esta normativa establece que las entidades públicas deben hacer explícitos los mecanismos que faciliten la participación ciudadana, tanto en escenarios presenciales como a través de medios electrónicos y del uso de las tecnologías de la información y las comunicaciones.</w:t>
      </w:r>
    </w:p>
    <w:p w14:paraId="1ED62BA3" w14:textId="77777777" w:rsidR="00612D39" w:rsidRDefault="00000000">
      <w:pPr>
        <w:spacing w:line="360" w:lineRule="auto"/>
        <w:jc w:val="both"/>
      </w:pPr>
      <w:r>
        <w:t>De igual manera, el Bioparque Ukumarí adopta el Modelo Integrado de Planeación y Gestión (MIPG) dentro del cual la Política de Participación Ciudadana en la Gestión Pública, enmarcada en la dimensión de Gestión para Resultados con Valores, orienta la implementación de prácticas e instrumentos que promueven una participación efectiva, incidente y oportuna. Lo anterior contribuye al fortalecimiento de la confianza institucional y a la generación de valor público.</w:t>
      </w:r>
    </w:p>
    <w:p w14:paraId="1954D965" w14:textId="77777777" w:rsidR="00612D39" w:rsidRDefault="00000000">
      <w:pPr>
        <w:spacing w:line="360" w:lineRule="auto"/>
        <w:jc w:val="both"/>
      </w:pPr>
      <w:r>
        <w:t xml:space="preserve">En este sentido, se presenta a la ciudadanía y a los grupos de interés la Estrategia de Participación Ciudadana del Bioparque Ukumarí para la vigencia 2026, como un instrumento de planeación que </w:t>
      </w:r>
      <w:r>
        <w:lastRenderedPageBreak/>
        <w:t>define los espacios, mecanismos y canales de interlocución mediante los cuales se garantiza el ejercicio del derecho a participar. Esta estrategia promueve un diálogo permanente y de doble vía entre la Entidad y la ciudadanía, fomenta la cultura de la información y la transparencia y garantiza espacios de participación para el control social, en armonía con las disposiciones normativas vigentes.</w:t>
      </w:r>
    </w:p>
    <w:p w14:paraId="6724AE9D" w14:textId="77777777" w:rsidR="00612D39" w:rsidRDefault="00000000">
      <w:pPr>
        <w:spacing w:line="360" w:lineRule="auto"/>
        <w:jc w:val="both"/>
      </w:pPr>
      <w:r>
        <w:t>La Estrategia de Participación Ciudadana se desarrolla con el apoyo y la articulación de las diferentes dependencias del Bioparque Ukumarí, las cuales reconocen la importancia de mantener una comunicación bidireccional con los grupos de valor. De esta manera, se fortalecen los canales internos y externos para el diseño, formulación, implementación, evaluación y seguimiento de las políticas, planes, programas, proyectos, trámites y servicios de la Entidad, a lo largo de todas las fases del ciclo de la gestión pública.</w:t>
      </w:r>
    </w:p>
    <w:p w14:paraId="054B9C59" w14:textId="77777777" w:rsidR="00612D39" w:rsidRDefault="00000000">
      <w:pPr>
        <w:pStyle w:val="Ttulo1"/>
        <w:numPr>
          <w:ilvl w:val="0"/>
          <w:numId w:val="3"/>
        </w:numPr>
        <w:jc w:val="center"/>
        <w:rPr>
          <w:sz w:val="24"/>
          <w:szCs w:val="24"/>
        </w:rPr>
      </w:pPr>
      <w:bookmarkStart w:id="1" w:name="_heading=h.xs0h0i973mzd" w:colFirst="0" w:colLast="0"/>
      <w:bookmarkEnd w:id="1"/>
      <w:r>
        <w:rPr>
          <w:sz w:val="24"/>
          <w:szCs w:val="24"/>
        </w:rPr>
        <w:t>OBJETIVO Y ALCANCE</w:t>
      </w:r>
    </w:p>
    <w:p w14:paraId="40B9B79B" w14:textId="77777777" w:rsidR="00612D39" w:rsidRDefault="00000000">
      <w:pPr>
        <w:pStyle w:val="Ttulo2"/>
        <w:rPr>
          <w:sz w:val="24"/>
          <w:szCs w:val="24"/>
        </w:rPr>
      </w:pPr>
      <w:bookmarkStart w:id="2" w:name="_heading=h.g3ye1hkrs23u" w:colFirst="0" w:colLast="0"/>
      <w:bookmarkEnd w:id="2"/>
      <w:r>
        <w:rPr>
          <w:sz w:val="24"/>
          <w:szCs w:val="24"/>
        </w:rPr>
        <w:t>2.1 OBJETIVO GENERAL</w:t>
      </w:r>
    </w:p>
    <w:p w14:paraId="2FC594C5" w14:textId="77777777" w:rsidR="00612D39" w:rsidRDefault="00612D39"/>
    <w:p w14:paraId="49E90CC7" w14:textId="77777777" w:rsidR="00612D39" w:rsidRDefault="00000000">
      <w:pPr>
        <w:spacing w:line="360" w:lineRule="auto"/>
        <w:jc w:val="both"/>
      </w:pPr>
      <w:r>
        <w:t>Consolidar espacios de interacción efectivos, transparentes e incluyentes entre el Bioparque Ukumarí y sus grupos de valor y de interés, con el fin de facilitar y fortalecer la participación ciudadana en todas las fases del ciclo de la gestión pública relacionadas con los planes, programas, proyectos, trámites y servicios a cargo de la Entidad. Esto se realizará mediante la promoción de una comunicación en doble vía, a través de los canales presenciales y virtuales disponibles, contribuyendo a una gestión institucional eficiente, participativa y orientada a la conservación ambiental y la educación ciudadana.</w:t>
      </w:r>
    </w:p>
    <w:p w14:paraId="0C9C0583" w14:textId="77777777" w:rsidR="00612D39" w:rsidRDefault="00000000">
      <w:pPr>
        <w:pStyle w:val="Ttulo2"/>
        <w:rPr>
          <w:sz w:val="24"/>
          <w:szCs w:val="24"/>
        </w:rPr>
      </w:pPr>
      <w:bookmarkStart w:id="3" w:name="_heading=h.pzv2flq7knzm" w:colFirst="0" w:colLast="0"/>
      <w:bookmarkEnd w:id="3"/>
      <w:r>
        <w:rPr>
          <w:sz w:val="24"/>
          <w:szCs w:val="24"/>
        </w:rPr>
        <w:t>2.2 OBJETIVOS ESPECÍFICOS</w:t>
      </w:r>
    </w:p>
    <w:p w14:paraId="588C368C" w14:textId="77777777" w:rsidR="00612D39" w:rsidRDefault="00612D39"/>
    <w:p w14:paraId="16158F66" w14:textId="77777777" w:rsidR="00612D39" w:rsidRDefault="00000000">
      <w:pPr>
        <w:numPr>
          <w:ilvl w:val="0"/>
          <w:numId w:val="5"/>
        </w:numPr>
        <w:spacing w:line="360" w:lineRule="auto"/>
        <w:jc w:val="both"/>
      </w:pPr>
      <w:r>
        <w:t>Fortalecer los canales de comunicación del Bioparque Ukumarí para la divulgación y socialización de la información institucional, así como para la recepción, sistematización y análisis de las opiniones, aportes y requerimientos de los grupos de valor y de interés, garantizando el acceso oportuno a la información.</w:t>
      </w:r>
    </w:p>
    <w:p w14:paraId="542AFD2B" w14:textId="77777777" w:rsidR="00612D39" w:rsidRDefault="00000000">
      <w:pPr>
        <w:numPr>
          <w:ilvl w:val="0"/>
          <w:numId w:val="5"/>
        </w:numPr>
        <w:spacing w:line="360" w:lineRule="auto"/>
        <w:jc w:val="both"/>
      </w:pPr>
      <w:r>
        <w:lastRenderedPageBreak/>
        <w:t>Implementar el ciclo de mejora continua PHVA, de acuerdo con los lineamientos del MIPG, con el propósito de fortalecer la participación ciudadana en la planeación, gestión, evaluación y seguimiento institucional.</w:t>
      </w:r>
    </w:p>
    <w:p w14:paraId="103F2E8B" w14:textId="77777777" w:rsidR="00612D39" w:rsidRDefault="00000000">
      <w:pPr>
        <w:numPr>
          <w:ilvl w:val="0"/>
          <w:numId w:val="5"/>
        </w:numPr>
        <w:spacing w:line="360" w:lineRule="auto"/>
        <w:jc w:val="both"/>
      </w:pPr>
      <w:r>
        <w:t>Generar información consolidada y relevante a partir de los ejercicios de participación ciudadana, que sirva como insumo para la toma de decisiones y la mejora continua de la gestión del Bioparque Ukumarí.</w:t>
      </w:r>
    </w:p>
    <w:p w14:paraId="62E94EC1" w14:textId="77777777" w:rsidR="00612D39" w:rsidRDefault="00000000">
      <w:pPr>
        <w:numPr>
          <w:ilvl w:val="0"/>
          <w:numId w:val="5"/>
        </w:numPr>
        <w:spacing w:line="360" w:lineRule="auto"/>
        <w:jc w:val="both"/>
      </w:pPr>
      <w:r>
        <w:t>Promover una cultura organizacional centrada en el ciudadano, fortaleciendo la legitimidad institucional, la transparencia y la confianza entre la Entidad y la ciudadanía.</w:t>
      </w:r>
    </w:p>
    <w:p w14:paraId="2B7F2E29" w14:textId="77777777" w:rsidR="00612D39" w:rsidRDefault="00000000">
      <w:pPr>
        <w:pStyle w:val="Ttulo2"/>
        <w:rPr>
          <w:sz w:val="24"/>
          <w:szCs w:val="24"/>
        </w:rPr>
      </w:pPr>
      <w:bookmarkStart w:id="4" w:name="_heading=h.gong29n3vcx5" w:colFirst="0" w:colLast="0"/>
      <w:bookmarkEnd w:id="4"/>
      <w:r>
        <w:rPr>
          <w:sz w:val="24"/>
          <w:szCs w:val="24"/>
        </w:rPr>
        <w:t>2.3 ALCANCE</w:t>
      </w:r>
    </w:p>
    <w:p w14:paraId="491AB1E3" w14:textId="77777777" w:rsidR="00612D39" w:rsidRDefault="00612D39"/>
    <w:p w14:paraId="202726E3" w14:textId="77777777" w:rsidR="00612D39" w:rsidRDefault="00000000">
      <w:pPr>
        <w:spacing w:line="360" w:lineRule="auto"/>
        <w:jc w:val="both"/>
      </w:pPr>
      <w:r>
        <w:t>La Estrategia de Participación Ciudadana del Bioparque Ukumarí para la vigencia 2026 garantizará la participación activa de los grupos de valor, los grupos de interés y la ciudadanía en general, durante todas las fases del ciclo de la gestión pública, en el marco de los planes, programas, proyectos, trámites y servicios de la Entidad. Esta participación se desarrollará a través de espacios de consulta, diálogo, concertación y control social, promoviendo una participación ciudadana responsable, inclusiva, informada, constructiva y efectiva.</w:t>
      </w:r>
    </w:p>
    <w:p w14:paraId="190B88A4" w14:textId="77777777" w:rsidR="00612D39" w:rsidRDefault="00000000">
      <w:pPr>
        <w:pStyle w:val="Ttulo1"/>
        <w:numPr>
          <w:ilvl w:val="0"/>
          <w:numId w:val="3"/>
        </w:numPr>
        <w:jc w:val="center"/>
        <w:rPr>
          <w:sz w:val="24"/>
          <w:szCs w:val="24"/>
        </w:rPr>
      </w:pPr>
      <w:bookmarkStart w:id="5" w:name="_heading=h.swtc8x8e2l0h" w:colFirst="0" w:colLast="0"/>
      <w:bookmarkEnd w:id="5"/>
      <w:r>
        <w:rPr>
          <w:sz w:val="24"/>
          <w:szCs w:val="24"/>
        </w:rPr>
        <w:t>PRINCIPIOS DE LA PLANEACIÓN PARTICIPATIVA</w:t>
      </w:r>
    </w:p>
    <w:p w14:paraId="6A85BB91" w14:textId="77777777" w:rsidR="00612D39" w:rsidRDefault="00612D39"/>
    <w:p w14:paraId="2779882A" w14:textId="77777777" w:rsidR="00612D39" w:rsidRDefault="00000000">
      <w:pPr>
        <w:numPr>
          <w:ilvl w:val="0"/>
          <w:numId w:val="1"/>
        </w:numPr>
        <w:pBdr>
          <w:top w:val="nil"/>
          <w:left w:val="nil"/>
          <w:bottom w:val="nil"/>
          <w:right w:val="nil"/>
          <w:between w:val="nil"/>
        </w:pBdr>
        <w:spacing w:after="0" w:line="360" w:lineRule="auto"/>
        <w:jc w:val="both"/>
        <w:rPr>
          <w:color w:val="000000"/>
        </w:rPr>
      </w:pPr>
      <w:r>
        <w:rPr>
          <w:b/>
          <w:bCs/>
          <w:color w:val="000000"/>
        </w:rPr>
        <w:t>Adaptabilidad:</w:t>
      </w:r>
      <w:r>
        <w:rPr>
          <w:color w:val="000000"/>
        </w:rPr>
        <w:t xml:space="preserve"> las herramientas, metodologías y equipos de trabajo del Bioparque Ukumarí contarán con lineamientos generales de ejecución que podrán ajustarse según las características, necesidades y particularidades de las comunidades, poblaciones y actores involucrados en los procesos participativos.</w:t>
      </w:r>
    </w:p>
    <w:p w14:paraId="7C69689A" w14:textId="77777777" w:rsidR="00612D39" w:rsidRDefault="00000000">
      <w:pPr>
        <w:numPr>
          <w:ilvl w:val="0"/>
          <w:numId w:val="1"/>
        </w:numPr>
        <w:pBdr>
          <w:top w:val="nil"/>
          <w:left w:val="nil"/>
          <w:bottom w:val="nil"/>
          <w:right w:val="nil"/>
          <w:between w:val="nil"/>
        </w:pBdr>
        <w:spacing w:after="0" w:line="360" w:lineRule="auto"/>
        <w:jc w:val="both"/>
        <w:rPr>
          <w:color w:val="000000"/>
        </w:rPr>
      </w:pPr>
      <w:r>
        <w:rPr>
          <w:b/>
          <w:bCs/>
          <w:color w:val="000000"/>
        </w:rPr>
        <w:t>Autonomía:</w:t>
      </w:r>
      <w:r>
        <w:rPr>
          <w:color w:val="000000"/>
        </w:rPr>
        <w:t xml:space="preserve"> la participación ciudadana es un derecho que debe ejercerse de manera libre y voluntaria. La relación entre la ciudadanía y el Bioparque Ukumarí no estará mediada por imposiciones, garantizando que cada persona o colectivo elija de forma autónoma los mecanismos y espacios de participación.</w:t>
      </w:r>
    </w:p>
    <w:p w14:paraId="72DEE8BC" w14:textId="77777777" w:rsidR="00612D39" w:rsidRDefault="00000000">
      <w:pPr>
        <w:numPr>
          <w:ilvl w:val="0"/>
          <w:numId w:val="1"/>
        </w:numPr>
        <w:pBdr>
          <w:top w:val="nil"/>
          <w:left w:val="nil"/>
          <w:bottom w:val="nil"/>
          <w:right w:val="nil"/>
          <w:between w:val="nil"/>
        </w:pBdr>
        <w:spacing w:after="0" w:line="360" w:lineRule="auto"/>
        <w:jc w:val="both"/>
        <w:rPr>
          <w:color w:val="000000"/>
        </w:rPr>
      </w:pPr>
      <w:r>
        <w:rPr>
          <w:b/>
          <w:bCs/>
          <w:color w:val="000000"/>
        </w:rPr>
        <w:t>Compromiso:</w:t>
      </w:r>
      <w:r>
        <w:rPr>
          <w:color w:val="000000"/>
        </w:rPr>
        <w:t xml:space="preserve"> el Bioparque Ukumarí y los ciudadanos participantes asumirán el cumplimiento de los compromisos y acuerdos establecidos en los diferentes espacios de </w:t>
      </w:r>
      <w:r>
        <w:rPr>
          <w:color w:val="000000"/>
        </w:rPr>
        <w:lastRenderedPageBreak/>
        <w:t>participación, promoviendo el seguimiento y la corresponsabilidad en las decisiones y acciones concertadas.</w:t>
      </w:r>
    </w:p>
    <w:p w14:paraId="6C9359D3" w14:textId="77777777" w:rsidR="00612D39" w:rsidRDefault="00000000">
      <w:pPr>
        <w:numPr>
          <w:ilvl w:val="0"/>
          <w:numId w:val="1"/>
        </w:numPr>
        <w:pBdr>
          <w:top w:val="nil"/>
          <w:left w:val="nil"/>
          <w:bottom w:val="nil"/>
          <w:right w:val="nil"/>
          <w:between w:val="nil"/>
        </w:pBdr>
        <w:spacing w:after="0" w:line="360" w:lineRule="auto"/>
        <w:jc w:val="both"/>
        <w:rPr>
          <w:color w:val="000000"/>
        </w:rPr>
      </w:pPr>
      <w:r>
        <w:rPr>
          <w:b/>
          <w:bCs/>
          <w:color w:val="000000"/>
        </w:rPr>
        <w:t>Comunicación:</w:t>
      </w:r>
      <w:r>
        <w:rPr>
          <w:color w:val="000000"/>
        </w:rPr>
        <w:t xml:space="preserve"> la Entidad garantizará un lenguaje claro, oportuno y de doble vía, informando a la ciudadanía sobre las decisiones, avances y resultados de los procesos participativos, y valorando las percepciones, aportes y observaciones realizadas por los participantes.</w:t>
      </w:r>
    </w:p>
    <w:p w14:paraId="6BE9D249" w14:textId="77777777" w:rsidR="00612D39" w:rsidRDefault="00000000">
      <w:pPr>
        <w:numPr>
          <w:ilvl w:val="0"/>
          <w:numId w:val="1"/>
        </w:numPr>
        <w:pBdr>
          <w:top w:val="nil"/>
          <w:left w:val="nil"/>
          <w:bottom w:val="nil"/>
          <w:right w:val="nil"/>
          <w:between w:val="nil"/>
        </w:pBdr>
        <w:spacing w:after="0" w:line="360" w:lineRule="auto"/>
        <w:jc w:val="both"/>
        <w:rPr>
          <w:color w:val="000000"/>
        </w:rPr>
      </w:pPr>
      <w:r>
        <w:rPr>
          <w:b/>
          <w:bCs/>
          <w:color w:val="000000"/>
        </w:rPr>
        <w:t>Diálogo:</w:t>
      </w:r>
      <w:r>
        <w:rPr>
          <w:color w:val="000000"/>
        </w:rPr>
        <w:t xml:space="preserve"> se promoverán escenarios de diálogo abierto, respetuoso y constructivo, reconociendo el valor de la palabra y los aportes de todos los actores involucrados en la construcción de diagnósticos, planes y acciones institucionales.</w:t>
      </w:r>
    </w:p>
    <w:p w14:paraId="0435243F" w14:textId="77777777" w:rsidR="00612D39" w:rsidRDefault="00000000">
      <w:pPr>
        <w:numPr>
          <w:ilvl w:val="0"/>
          <w:numId w:val="1"/>
        </w:numPr>
        <w:pBdr>
          <w:top w:val="nil"/>
          <w:left w:val="nil"/>
          <w:bottom w:val="nil"/>
          <w:right w:val="nil"/>
          <w:between w:val="nil"/>
        </w:pBdr>
        <w:spacing w:after="0" w:line="360" w:lineRule="auto"/>
        <w:jc w:val="both"/>
        <w:rPr>
          <w:color w:val="000000"/>
        </w:rPr>
      </w:pPr>
      <w:r>
        <w:rPr>
          <w:b/>
          <w:bCs/>
          <w:color w:val="000000"/>
        </w:rPr>
        <w:t>Guía y liderazgo:</w:t>
      </w:r>
      <w:r>
        <w:rPr>
          <w:color w:val="000000"/>
        </w:rPr>
        <w:t xml:space="preserve"> el Bioparque Ukumarí ejercerá un rol orientador y pedagógico, acompañando a los actores participantes para fortalecer sus capacidades, iniciativas y propuestas en relación con la gestión institucional y la conservación de la biodiversidad.</w:t>
      </w:r>
    </w:p>
    <w:p w14:paraId="05BC43C1" w14:textId="77777777" w:rsidR="00612D39" w:rsidRDefault="00000000">
      <w:pPr>
        <w:numPr>
          <w:ilvl w:val="0"/>
          <w:numId w:val="1"/>
        </w:numPr>
        <w:pBdr>
          <w:top w:val="nil"/>
          <w:left w:val="nil"/>
          <w:bottom w:val="nil"/>
          <w:right w:val="nil"/>
          <w:between w:val="nil"/>
        </w:pBdr>
        <w:spacing w:after="0" w:line="360" w:lineRule="auto"/>
        <w:jc w:val="both"/>
        <w:rPr>
          <w:color w:val="000000"/>
        </w:rPr>
      </w:pPr>
      <w:r>
        <w:rPr>
          <w:b/>
          <w:bCs/>
          <w:color w:val="000000"/>
        </w:rPr>
        <w:t>Igualdad:</w:t>
      </w:r>
      <w:r>
        <w:rPr>
          <w:color w:val="000000"/>
        </w:rPr>
        <w:t xml:space="preserve"> se garantizarán condiciones de igualdad, inclusión y transparencia en los procesos participativos, mediante convocatorias abiertas y accesibles que generen confianza y credibilidad en la ciudadanía.</w:t>
      </w:r>
    </w:p>
    <w:p w14:paraId="228005CD" w14:textId="77777777" w:rsidR="00612D39" w:rsidRDefault="00000000">
      <w:pPr>
        <w:numPr>
          <w:ilvl w:val="0"/>
          <w:numId w:val="1"/>
        </w:numPr>
        <w:pBdr>
          <w:top w:val="nil"/>
          <w:left w:val="nil"/>
          <w:bottom w:val="nil"/>
          <w:right w:val="nil"/>
          <w:between w:val="nil"/>
        </w:pBdr>
        <w:spacing w:line="360" w:lineRule="auto"/>
        <w:jc w:val="both"/>
        <w:rPr>
          <w:color w:val="000000"/>
        </w:rPr>
      </w:pPr>
      <w:r>
        <w:rPr>
          <w:b/>
          <w:bCs/>
          <w:color w:val="000000"/>
        </w:rPr>
        <w:t xml:space="preserve">Respeto: </w:t>
      </w:r>
      <w:r>
        <w:rPr>
          <w:color w:val="000000"/>
        </w:rPr>
        <w:t>todos los aportes ciudadanos serán reconocidos y valorados como fuentes legítimas de conocimiento, experiencia y análisis. Se respetará el conocimiento empírico, cultural y territorial de las comunidades, promoviendo un ambiente de respeto mutuo y construcción colectiva.</w:t>
      </w:r>
    </w:p>
    <w:p w14:paraId="246B5647" w14:textId="77777777" w:rsidR="00612D39" w:rsidRDefault="00000000">
      <w:pPr>
        <w:pStyle w:val="Ttulo1"/>
        <w:numPr>
          <w:ilvl w:val="0"/>
          <w:numId w:val="3"/>
        </w:numPr>
        <w:jc w:val="center"/>
        <w:rPr>
          <w:sz w:val="24"/>
          <w:szCs w:val="24"/>
        </w:rPr>
      </w:pPr>
      <w:bookmarkStart w:id="6" w:name="_heading=h.893le72g23cv" w:colFirst="0" w:colLast="0"/>
      <w:bookmarkEnd w:id="6"/>
      <w:r>
        <w:rPr>
          <w:sz w:val="24"/>
          <w:szCs w:val="24"/>
        </w:rPr>
        <w:t>DEFINICIONES</w:t>
      </w:r>
    </w:p>
    <w:p w14:paraId="44D99C3D" w14:textId="77777777" w:rsidR="00612D39" w:rsidRDefault="00612D39">
      <w:pPr>
        <w:spacing w:line="360" w:lineRule="auto"/>
        <w:jc w:val="both"/>
      </w:pPr>
    </w:p>
    <w:p w14:paraId="6B4B9DB5" w14:textId="77777777" w:rsidR="00612D39" w:rsidRDefault="00000000">
      <w:pPr>
        <w:spacing w:line="360" w:lineRule="auto"/>
        <w:jc w:val="both"/>
      </w:pPr>
      <w:r>
        <w:t>Para efectos de la Estrategia de Participación Ciudadana del Bioparque Ukumarí, se adoptan las siguientes definiciones, las cuales orientan la comprensión y aplicación de los conceptos asociados a los procesos participativos desarrollados por la Entidad.</w:t>
      </w:r>
    </w:p>
    <w:p w14:paraId="4EEE28E1" w14:textId="77777777" w:rsidR="00612D39" w:rsidRDefault="00000000">
      <w:pPr>
        <w:numPr>
          <w:ilvl w:val="0"/>
          <w:numId w:val="2"/>
        </w:numPr>
        <w:pBdr>
          <w:top w:val="nil"/>
          <w:left w:val="nil"/>
          <w:bottom w:val="nil"/>
          <w:right w:val="nil"/>
          <w:between w:val="nil"/>
        </w:pBdr>
        <w:spacing w:after="0" w:line="360" w:lineRule="auto"/>
        <w:jc w:val="both"/>
        <w:rPr>
          <w:color w:val="000000"/>
        </w:rPr>
      </w:pPr>
      <w:r>
        <w:rPr>
          <w:b/>
          <w:bCs/>
          <w:color w:val="000000"/>
        </w:rPr>
        <w:t>Ciudadanos:</w:t>
      </w:r>
      <w:r>
        <w:rPr>
          <w:color w:val="000000"/>
        </w:rPr>
        <w:t xml:space="preserve"> se entiende por ciudadanos a todas las personas que forman parte del Estado colombiano y que, en ejercicio de sus derechos y deberes constitucionales, pueden participar de manera activa en los asuntos públicos, en especial en aquellos que se relacionan con la gestión ambiental, la educación y la conservación de la biodiversidad.</w:t>
      </w:r>
    </w:p>
    <w:p w14:paraId="21A330F5" w14:textId="77777777" w:rsidR="00612D39" w:rsidRDefault="00000000">
      <w:pPr>
        <w:numPr>
          <w:ilvl w:val="0"/>
          <w:numId w:val="2"/>
        </w:numPr>
        <w:pBdr>
          <w:top w:val="nil"/>
          <w:left w:val="nil"/>
          <w:bottom w:val="nil"/>
          <w:right w:val="nil"/>
          <w:between w:val="nil"/>
        </w:pBdr>
        <w:spacing w:after="0" w:line="360" w:lineRule="auto"/>
        <w:jc w:val="both"/>
        <w:rPr>
          <w:color w:val="000000"/>
        </w:rPr>
      </w:pPr>
      <w:r>
        <w:rPr>
          <w:b/>
          <w:bCs/>
          <w:color w:val="000000"/>
        </w:rPr>
        <w:t>Grupos de valor:</w:t>
      </w:r>
      <w:r>
        <w:rPr>
          <w:color w:val="000000"/>
        </w:rPr>
        <w:t xml:space="preserve"> corresponden a las personas naturales o jurídicas, públicas o privadas, a quienes se dirigen los bienes, servicios, programas, proyectos y acciones del Bioparque </w:t>
      </w:r>
      <w:r>
        <w:rPr>
          <w:color w:val="000000"/>
        </w:rPr>
        <w:lastRenderedPageBreak/>
        <w:t>Ukumarí. Incluyen, entre otros, a visitantes, comunidades del entorno, organizaciones ambientales, instituciones educativas, sector turístico, academia y ciudadanía interesada en la protección del ambiente, de conformidad con los lineamientos del Departamento Administrativo de la Función Pública.</w:t>
      </w:r>
    </w:p>
    <w:p w14:paraId="0C99EC17" w14:textId="77777777" w:rsidR="00612D39" w:rsidRDefault="00000000">
      <w:pPr>
        <w:numPr>
          <w:ilvl w:val="0"/>
          <w:numId w:val="2"/>
        </w:numPr>
        <w:pBdr>
          <w:top w:val="nil"/>
          <w:left w:val="nil"/>
          <w:bottom w:val="nil"/>
          <w:right w:val="nil"/>
          <w:between w:val="nil"/>
        </w:pBdr>
        <w:spacing w:after="0" w:line="360" w:lineRule="auto"/>
        <w:jc w:val="both"/>
        <w:rPr>
          <w:color w:val="000000"/>
        </w:rPr>
      </w:pPr>
      <w:r>
        <w:rPr>
          <w:b/>
          <w:bCs/>
          <w:color w:val="000000"/>
        </w:rPr>
        <w:t>Participación ciudadana:</w:t>
      </w:r>
      <w:r>
        <w:rPr>
          <w:color w:val="000000"/>
        </w:rPr>
        <w:t xml:space="preserve"> se entiende como el proceso mediante el cual se establece una relación bidireccional entre el Bioparque Ukumarí y la ciudadanía, que permite incorporar la visión, experiencias, percepciones y propuestas de los ciudadanos y grupos de interés en el diseño, ajuste, implementación y mejora de los planes, programas, proyectos, trámites y servicios a cargo de la Entidad, fortaleciendo la toma de decisiones y la generación de valor público.</w:t>
      </w:r>
    </w:p>
    <w:p w14:paraId="0802F3F8" w14:textId="77777777" w:rsidR="00612D39" w:rsidRDefault="00000000">
      <w:pPr>
        <w:numPr>
          <w:ilvl w:val="0"/>
          <w:numId w:val="2"/>
        </w:numPr>
        <w:pBdr>
          <w:top w:val="nil"/>
          <w:left w:val="nil"/>
          <w:bottom w:val="nil"/>
          <w:right w:val="nil"/>
          <w:between w:val="nil"/>
        </w:pBdr>
        <w:spacing w:after="0" w:line="360" w:lineRule="auto"/>
        <w:jc w:val="both"/>
        <w:rPr>
          <w:color w:val="000000"/>
        </w:rPr>
      </w:pPr>
      <w:r>
        <w:rPr>
          <w:b/>
          <w:bCs/>
          <w:color w:val="000000"/>
        </w:rPr>
        <w:t>Control social:</w:t>
      </w:r>
      <w:r>
        <w:rPr>
          <w:color w:val="000000"/>
        </w:rPr>
        <w:t xml:space="preserve"> es el derecho y el deber de los ciudadanos de participar, de manera individual o colectiva, a través de organizaciones, redes sociales u otras instancias, en la vigilancia y seguimiento de la gestión pública del Bioparque Ukumarí y de sus resultados, con el fin de promover la transparencia, la eficiencia y la rendición de cuentas.</w:t>
      </w:r>
    </w:p>
    <w:p w14:paraId="74561AC0" w14:textId="77777777" w:rsidR="00612D39" w:rsidRDefault="00000000">
      <w:pPr>
        <w:numPr>
          <w:ilvl w:val="0"/>
          <w:numId w:val="2"/>
        </w:numPr>
        <w:pBdr>
          <w:top w:val="nil"/>
          <w:left w:val="nil"/>
          <w:bottom w:val="nil"/>
          <w:right w:val="nil"/>
          <w:between w:val="nil"/>
        </w:pBdr>
        <w:spacing w:after="0" w:line="360" w:lineRule="auto"/>
        <w:jc w:val="both"/>
        <w:rPr>
          <w:color w:val="000000"/>
        </w:rPr>
      </w:pPr>
      <w:r>
        <w:rPr>
          <w:b/>
          <w:bCs/>
          <w:color w:val="000000"/>
        </w:rPr>
        <w:t>Democratización:</w:t>
      </w:r>
      <w:r>
        <w:rPr>
          <w:color w:val="000000"/>
        </w:rPr>
        <w:t xml:space="preserve"> hace referencia al proceso de fortalecimiento de los mecanismos institucionales orientados a involucrar de manera efectiva a la ciudadanía y a las organizaciones de la sociedad civil en la formulación, ejecución, control y evaluación de la gestión pública, garantizando transparencia y legitimidad en el ejercicio de la función administrativa.</w:t>
      </w:r>
    </w:p>
    <w:p w14:paraId="264D37A8" w14:textId="77777777" w:rsidR="00612D39" w:rsidRDefault="00000000">
      <w:pPr>
        <w:numPr>
          <w:ilvl w:val="0"/>
          <w:numId w:val="2"/>
        </w:numPr>
        <w:pBdr>
          <w:top w:val="nil"/>
          <w:left w:val="nil"/>
          <w:bottom w:val="nil"/>
          <w:right w:val="nil"/>
          <w:between w:val="nil"/>
        </w:pBdr>
        <w:spacing w:line="360" w:lineRule="auto"/>
        <w:jc w:val="both"/>
        <w:rPr>
          <w:color w:val="000000"/>
        </w:rPr>
      </w:pPr>
      <w:r>
        <w:rPr>
          <w:b/>
          <w:bCs/>
          <w:color w:val="000000"/>
        </w:rPr>
        <w:t>Aportes:</w:t>
      </w:r>
      <w:r>
        <w:rPr>
          <w:color w:val="000000"/>
        </w:rPr>
        <w:t xml:space="preserve"> son las sugerencias, comentarios, observaciones, opiniones, propuestas o ideas recibidas por el Bioparque Ukumarí en el marco de los espacios y mecanismos de participación ciudadana, las cuales contribuyen al fortalecimiento y mejoramiento de las políticas, planes, programas y proyectos institucionales.</w:t>
      </w:r>
    </w:p>
    <w:p w14:paraId="7B5CDDE7" w14:textId="77777777" w:rsidR="00612D39" w:rsidRDefault="00000000">
      <w:pPr>
        <w:pStyle w:val="Ttulo1"/>
        <w:numPr>
          <w:ilvl w:val="0"/>
          <w:numId w:val="3"/>
        </w:numPr>
        <w:jc w:val="center"/>
        <w:rPr>
          <w:sz w:val="24"/>
          <w:szCs w:val="24"/>
        </w:rPr>
      </w:pPr>
      <w:bookmarkStart w:id="7" w:name="_heading=h.8vxsgwaj02yd" w:colFirst="0" w:colLast="0"/>
      <w:bookmarkEnd w:id="7"/>
      <w:r>
        <w:rPr>
          <w:sz w:val="24"/>
          <w:szCs w:val="24"/>
        </w:rPr>
        <w:t>NORMATIVIDAD</w:t>
      </w:r>
    </w:p>
    <w:p w14:paraId="34B9D7C3" w14:textId="77777777" w:rsidR="00612D39" w:rsidRDefault="00612D39"/>
    <w:p w14:paraId="58971C98" w14:textId="77777777" w:rsidR="00612D39" w:rsidRDefault="00000000">
      <w:pPr>
        <w:spacing w:line="360" w:lineRule="auto"/>
        <w:jc w:val="both"/>
      </w:pPr>
      <w:r>
        <w:t>La Estrategia de Participación Ciudadana del Bioparque Ukumarí para la vigencia 2026 se fundamenta en el marco constitucional legal y reglamentario vigente en Colombia, el cual orienta y respalda el ejercicio del derecho a la participación ciudadana, la transparencia, el acceso a la información pública y el control social.</w:t>
      </w:r>
    </w:p>
    <w:p w14:paraId="3830DB5F" w14:textId="77777777" w:rsidR="00612D39" w:rsidRDefault="00000000">
      <w:pPr>
        <w:spacing w:line="360" w:lineRule="auto"/>
        <w:jc w:val="both"/>
      </w:pPr>
      <w:r>
        <w:rPr>
          <w:b/>
          <w:bCs/>
        </w:rPr>
        <w:lastRenderedPageBreak/>
        <w:t>Constitución Política de Colombia:</w:t>
      </w:r>
      <w:r>
        <w:t xml:space="preserve"> la Constitución establece a Colombia como un Estado social de derecho, democrático, participativo y pluralista, y consagra la participación ciudadana como un principio esencial y un derecho fundamental. En particular, los artículos 1 y 2 disponen que uno de los fines esenciales del Estado es facilitar la participación de todos en las decisiones que los afectan y en la vida política, administrativa, económica, social y cultural de la Nación. Asimismo, los artículos 13, 20, 23, 40, 45, 74, 79, 87, 88, 95 y 270 desarrollan el alcance de la participación, el acceso a la información, el control social, la protección del ambiente sano y los deberes ciudadanos frente a la vida pública.</w:t>
      </w:r>
    </w:p>
    <w:p w14:paraId="455C916B" w14:textId="77777777" w:rsidR="00612D39" w:rsidRDefault="00000000">
      <w:pPr>
        <w:spacing w:line="360" w:lineRule="auto"/>
        <w:jc w:val="both"/>
      </w:pPr>
      <w:r>
        <w:rPr>
          <w:b/>
          <w:bCs/>
        </w:rPr>
        <w:t>Leyes:</w:t>
      </w:r>
      <w:r>
        <w:t xml:space="preserve"> la estrategia se soporta en la Ley 134 de 1994, que regula los mecanismos de participación ciudadana; la Ley 190 de 1995, que reconoce el derecho de los ciudadanos a estar informados sobre la gestión pública; la Ley 361 de 1997, orientada a la integración social de las personas en situación de discapacidad; la Ley 489 de 1998, que establece principios sobre la organización y funcionamiento de las entidades públicas; la Ley 1437 de 2011, Código de Procedimiento Administrativo y de lo Contencioso Administrativo; la Ley 1474 de 2011, relacionada con la lucha contra la corrupción y el fortalecimiento del control de la gestión pública; la Ley 1712 de 2014, de Transparencia y Acceso a la Información Pública; la Ley 1755 de 2015, que regula el derecho fundamental de petición; y la Ley 1757 de 2015, Estatuto de la Participación Democrática, que establece lineamientos para la promoción y protección del derecho a la participación ciudadana.</w:t>
      </w:r>
    </w:p>
    <w:p w14:paraId="0B43A1C5" w14:textId="77777777" w:rsidR="00612D39" w:rsidRDefault="00000000">
      <w:pPr>
        <w:spacing w:line="360" w:lineRule="auto"/>
        <w:jc w:val="both"/>
      </w:pPr>
      <w:r>
        <w:t>De igual forma, se tiene en cuenta la Ley 2052 de 2020, orientada a la racionalización de trámites, y la Ley 2219 de 2022, mediante la cual se adopta el Plan Nacional de Desarrollo 2022–2026 “Colombia Potencia Mundial de la Vida”, cuyo enfoque en la protección de la vida, la justicia ambiental y la participación ciudadana resulta coherente con la misionalidad del Bioparque Ukumarí y su compromiso con la educación ambiental y la conservación de la biodiversidad.</w:t>
      </w:r>
    </w:p>
    <w:p w14:paraId="3CA1CB9F" w14:textId="77777777" w:rsidR="00612D39" w:rsidRDefault="00000000">
      <w:pPr>
        <w:spacing w:line="360" w:lineRule="auto"/>
        <w:jc w:val="both"/>
      </w:pPr>
      <w:r>
        <w:rPr>
          <w:b/>
          <w:bCs/>
        </w:rPr>
        <w:t>Decretos y resoluciones:</w:t>
      </w:r>
      <w:r>
        <w:t xml:space="preserve"> la estrategia se articula con el Decreto 2623 de 2009, que crea el Sistema Nacional de Servicio al Ciudadano; el Decreto 19 de 2012 y el Decreto 2106 de 2019, orientados a la simplificación de trámites; el Decreto 103 de 2015, que reglamenta la Ley de Transparencia; el Decreto 1081 de 2015 y el Decreto 270 de 2017, relacionados con la participación ciudadana en la elaboración de proyectos de regulación; el Decreto 1499 de 2017, que adopta el Modelo Integrado de Planeación y Gestión, MIPG; el Decreto 1008 de 2018, sobre Gobierno Digital; y el Decreto 612 de 2018, que establece directrices para la integración de los planes institucionales.</w:t>
      </w:r>
    </w:p>
    <w:p w14:paraId="260D706D" w14:textId="77777777" w:rsidR="00612D39" w:rsidRDefault="00000000">
      <w:pPr>
        <w:spacing w:line="360" w:lineRule="auto"/>
        <w:jc w:val="both"/>
      </w:pPr>
      <w:r>
        <w:lastRenderedPageBreak/>
        <w:t>Finalmente, se acoge la Resolución 001519 de 2020, que define los estándares y directrices para la publicación de información pública, accesibilidad web, seguridad digital y datos abiertos, como un soporte clave para garantizar el acceso efectivo a la información y la participación ciudadana a través de medios digitales.</w:t>
      </w:r>
    </w:p>
    <w:p w14:paraId="6C9EBB05" w14:textId="77777777" w:rsidR="00612D39" w:rsidRDefault="00000000">
      <w:pPr>
        <w:spacing w:line="360" w:lineRule="auto"/>
        <w:jc w:val="both"/>
      </w:pPr>
      <w:r>
        <w:rPr>
          <w:b/>
          <w:bCs/>
        </w:rPr>
        <w:t xml:space="preserve">Conpes y guías de referencia: </w:t>
      </w:r>
      <w:r>
        <w:t>la estrategia de Participación Ciudadana del Bioparque Ukumarí se orienta también por los lineamientos establecidos en los documentos CONPES que fortalecen la relación entre el Estado y la ciudadanía. En particular, el CONPES 3649 de 2010, Política Nacional de Servicio al Ciudadano, que establece directrices para mejorar la calidad, oportunidad y accesibilidad de la atención al ciudadano, y el CONPES 3650 de 2010, que reconoce la importancia estratégica de la Estrategia de Gobierno en Línea, hoy Gobierno Digital, como herramienta para facilitar la participación, el acceso a la información y la interacción con las entidades públicas.</w:t>
      </w:r>
    </w:p>
    <w:p w14:paraId="20799C37" w14:textId="77777777" w:rsidR="00612D39" w:rsidRDefault="00000000">
      <w:pPr>
        <w:spacing w:line="360" w:lineRule="auto"/>
        <w:jc w:val="both"/>
      </w:pPr>
      <w:r>
        <w:t>De igual forma, se acogen las orientaciones técnicas emitidas por el Departamento Administrativo de la Función Pública, especialmente la guía “Orientaciones para promover la participación ciudadana en los procesos de diagnóstico y planeación de la gestión pública”, la cual sirve como marco de referencia para el diseño, implementación y evaluación de los mecanismos participativos adoptados por el Bioparque Ukumarí.</w:t>
      </w:r>
    </w:p>
    <w:p w14:paraId="746AA4F2" w14:textId="77777777" w:rsidR="00612D39" w:rsidRDefault="00000000">
      <w:pPr>
        <w:pStyle w:val="Ttulo1"/>
        <w:numPr>
          <w:ilvl w:val="0"/>
          <w:numId w:val="3"/>
        </w:numPr>
        <w:jc w:val="center"/>
        <w:rPr>
          <w:sz w:val="24"/>
          <w:szCs w:val="24"/>
        </w:rPr>
      </w:pPr>
      <w:bookmarkStart w:id="8" w:name="_heading=h.3sxffou1otvr" w:colFirst="0" w:colLast="0"/>
      <w:bookmarkEnd w:id="8"/>
      <w:r>
        <w:rPr>
          <w:sz w:val="24"/>
          <w:szCs w:val="24"/>
        </w:rPr>
        <w:t>MECANISMOS LEGALES DE PARTICIPACIÓN CIUDADANA</w:t>
      </w:r>
    </w:p>
    <w:p w14:paraId="3A46D63E" w14:textId="77777777" w:rsidR="00612D39" w:rsidRDefault="00612D39">
      <w:pPr>
        <w:spacing w:line="360" w:lineRule="auto"/>
        <w:jc w:val="both"/>
      </w:pPr>
    </w:p>
    <w:p w14:paraId="4A95EBF4" w14:textId="77777777" w:rsidR="00612D39" w:rsidRDefault="00000000">
      <w:pPr>
        <w:spacing w:line="360" w:lineRule="auto"/>
        <w:jc w:val="both"/>
      </w:pPr>
      <w:r>
        <w:t>El Bioparque Ukumarí reconoce al ciudadano como eje central de la gestión pública y asume la responsabilidad de garantizar el acceso efectivo a los mecanismos de participación ciudadana, en condiciones de oportunidad, transparencia e inclusión. En este sentido, pone a disposición de la ciudadanía, los grupos de valor y los grupos de interés los mecanismos legalmente establecidos, a través de los cuales pueden interactuar con la Entidad, formular solicitudes, ejercer control social y participar activamente en la gestión institucional. Las respuestas a estos mecanismos se brindarán conforme a los términos y condiciones definidos en la normatividad vigente.</w:t>
      </w:r>
    </w:p>
    <w:p w14:paraId="7489CAE7" w14:textId="77777777" w:rsidR="00612D39" w:rsidRDefault="00000000">
      <w:pPr>
        <w:spacing w:line="360" w:lineRule="auto"/>
        <w:jc w:val="both"/>
      </w:pPr>
      <w:r>
        <w:t xml:space="preserve">La petición es el derecho fundamental que tiene toda persona de presentar solicitudes respetuosas ante las autoridades por motivos de interés general o particular y de obtener una pronta resolución. Este derecho se ejerce mediante el derecho de petición, el cual puede presentarse de forma verbal o escrita y debe ser atendido dentro de los términos legales establecidos. De manera general, el </w:t>
      </w:r>
      <w:r>
        <w:lastRenderedPageBreak/>
        <w:t>término para responder es de quince días hábiles; cuando se trata de solicitudes de documentos o información, el término es de diez días hábiles, y en el caso de consultas, de treinta días hábiles, de conformidad con la Constitución Política y la normativa aplicable.</w:t>
      </w:r>
    </w:p>
    <w:p w14:paraId="6539E2E5" w14:textId="77777777" w:rsidR="00612D39" w:rsidRDefault="00000000">
      <w:pPr>
        <w:spacing w:line="360" w:lineRule="auto"/>
        <w:jc w:val="both"/>
      </w:pPr>
      <w:r>
        <w:t>La consulta verbal o escrita corresponde a la solicitud elevada ante la Entidad para que esta emita su concepto o parecer sobre asuntos relacionados con sus funciones y competencias. El plazo máximo para dar respuesta a este tipo de solicitudes es de treinta días.</w:t>
      </w:r>
    </w:p>
    <w:p w14:paraId="78C26971" w14:textId="77777777" w:rsidR="00612D39" w:rsidRDefault="00000000">
      <w:pPr>
        <w:spacing w:line="360" w:lineRule="auto"/>
        <w:jc w:val="both"/>
      </w:pPr>
      <w:r>
        <w:t>La queja es la manifestación de inconformidad, protesta o censura que presenta un ciudadano frente a una conducta que considera irregular por parte de uno o varios servidores públicos del Bioparque Ukumarí, en el ejercicio de sus funciones. El reclamo, por su parte, es el derecho que tiene toda persona de exigir una solución frente a la prestación indebida de un servicio o la falta de atención a una solicitud.</w:t>
      </w:r>
    </w:p>
    <w:p w14:paraId="555416BA" w14:textId="77777777" w:rsidR="00612D39" w:rsidRDefault="00000000">
      <w:pPr>
        <w:spacing w:line="360" w:lineRule="auto"/>
        <w:jc w:val="both"/>
      </w:pPr>
      <w:r>
        <w:t>La sugerencia es la manifestación mediante la cual un ciudadano presenta ideas, recomendaciones o propuestas orientadas a mejorar los servicios, programas o la gestión institucional del Bioparque Ukumarí, y constituye un insumo valioso para la mejora continua.</w:t>
      </w:r>
    </w:p>
    <w:p w14:paraId="15F8AF05" w14:textId="77777777" w:rsidR="00612D39" w:rsidRDefault="00000000">
      <w:pPr>
        <w:spacing w:line="360" w:lineRule="auto"/>
        <w:jc w:val="both"/>
      </w:pPr>
      <w:r>
        <w:t>El trámite corresponde al conjunto de actuaciones reguladas por el Estado que deben adelantar los usuarios para adquirir un derecho o cumplir una obligación prevista en la ley. El trámite se inicia cuando el ciudadano presenta una solicitud expresa y finaliza cuando la entidad adopta una decisión, aceptando o negando lo solicitado.</w:t>
      </w:r>
    </w:p>
    <w:p w14:paraId="005F174E" w14:textId="77777777" w:rsidR="00612D39" w:rsidRDefault="00000000">
      <w:pPr>
        <w:spacing w:line="360" w:lineRule="auto"/>
        <w:jc w:val="both"/>
      </w:pPr>
      <w:r>
        <w:t>La rendición de cuentas es un mecanismo fundamental de participación y control social, mediante el cual el Bioparque Ukumarí informa, explica y da a conocer a la ciudadanía los resultados de su gestión. Este proceso se desarrolla a partir de cuatro componentes esenciales. El primero es la información, orientada a garantizar contenidos claros, oportunos y en lenguaje comprensible. El segundo es el diálogo, que promueve espacios de interacción en doble vía con la ciudadanía y los grupos de interés. El tercero corresponde a los incentivos, que buscan fortalecer la cultura de la participación y el compromiso ciudadano. Finalmente, la evaluación permite analizar de manera sistemática los resultados de los ejercicios de rendición de cuentas y participación, con el fin de mejorar continuamente las estrategias institucionales.</w:t>
      </w:r>
    </w:p>
    <w:p w14:paraId="5B0DBF8F" w14:textId="77777777" w:rsidR="00612D39" w:rsidRDefault="00000000">
      <w:pPr>
        <w:spacing w:line="360" w:lineRule="auto"/>
        <w:jc w:val="both"/>
      </w:pPr>
      <w:r>
        <w:t xml:space="preserve">Las audiencias públicas son un mecanismo de rendición de cuentas y participación, a través del cual el Bioparque Ukumarí convoca a la ciudadanía para evaluar la gestión realizada y sus resultados, con </w:t>
      </w:r>
      <w:r>
        <w:lastRenderedPageBreak/>
        <w:t>la intervención activa de ciudadanos y organizaciones sociales, de conformidad con lo dispuesto en la Ley 1757 de 2015.</w:t>
      </w:r>
    </w:p>
    <w:p w14:paraId="397AC1F1" w14:textId="77777777" w:rsidR="00612D39" w:rsidRDefault="00000000">
      <w:pPr>
        <w:spacing w:line="360" w:lineRule="auto"/>
        <w:jc w:val="both"/>
      </w:pPr>
      <w:r>
        <w:t>La denuncia consiste en poner en conocimiento de una autoridad competente una conducta que pueda constituir una irregularidad, con el fin de que se adelante la investigación correspondiente. Para ello, el ciudadano debe indicar las circunstancias de tiempo, modo y lugar que permitan establecer posibles responsabilidades.</w:t>
      </w:r>
    </w:p>
    <w:p w14:paraId="356F1F7B" w14:textId="77777777" w:rsidR="00612D39" w:rsidRDefault="00000000">
      <w:pPr>
        <w:spacing w:line="360" w:lineRule="auto"/>
        <w:jc w:val="both"/>
      </w:pPr>
      <w:r>
        <w:t>La acción de tutela es el mecanismo judicial mediante el cual cualquier persona puede solicitar la protección inmediata de sus derechos constitucionales fundamentales cuando estos resulten vulnerados o amenazados por la acción u omisión de una autoridad pública o de particulares, en los términos establecidos en la Constitución Política y las normas que la reglamentan.</w:t>
      </w:r>
    </w:p>
    <w:p w14:paraId="03177EDD" w14:textId="77777777" w:rsidR="00612D39" w:rsidRDefault="00000000">
      <w:pPr>
        <w:spacing w:line="360" w:lineRule="auto"/>
        <w:jc w:val="both"/>
      </w:pPr>
      <w:r>
        <w:t>Las acciones populares y de grupo permiten a cualquier persona acudir ante la autoridad judicial para proteger los derechos e intereses colectivos, tales como el patrimonio público, el ambiente sano y otros derechos de naturaleza colectiva, con el fin de prevenir daños, hacer cesar amenazas o restituir las cosas a su estado anterior.</w:t>
      </w:r>
    </w:p>
    <w:p w14:paraId="376A9B35" w14:textId="77777777" w:rsidR="00612D39" w:rsidRDefault="00000000">
      <w:pPr>
        <w:spacing w:line="360" w:lineRule="auto"/>
        <w:jc w:val="both"/>
      </w:pPr>
      <w:r>
        <w:t>La acción de cumplimiento es el mecanismo mediante el cual una persona natural o jurídica puede acudir ante la autoridad competente para exigir el cumplimiento de una ley o de un acto administrativo que haya sido incumplido por una autoridad.</w:t>
      </w:r>
    </w:p>
    <w:p w14:paraId="0FD11F91" w14:textId="77777777" w:rsidR="00612D39" w:rsidRDefault="00000000">
      <w:pPr>
        <w:spacing w:line="360" w:lineRule="auto"/>
        <w:jc w:val="both"/>
      </w:pPr>
      <w:r>
        <w:t>La solicitud de información pública es el mecanismo que permite a cualquier persona acceder a la información pública, de manera verbal, escrita o por medios electrónicos, sin que pueda exigirse una justificación para su ejercicio, de conformidad con lo establecido en la Ley 1712 de 2014.</w:t>
      </w:r>
    </w:p>
    <w:p w14:paraId="64B4C9F3" w14:textId="77777777" w:rsidR="00612D39" w:rsidRDefault="00000000">
      <w:pPr>
        <w:spacing w:line="360" w:lineRule="auto"/>
        <w:jc w:val="both"/>
      </w:pPr>
      <w:r>
        <w:t>Finalmente, las veedurías ciudadanas son un mecanismo democrático de representación que permite a los ciudadanos y a las organizaciones comunitarias ejercer vigilancia sobre la gestión pública del Bioparque Ukumarí, así como sobre la ejecución de programas, proyectos, contratos o la prestación de servicios públicos, en los términos definidos por la Ley 850 de 2003.</w:t>
      </w:r>
    </w:p>
    <w:p w14:paraId="06B46C09" w14:textId="77777777" w:rsidR="00612D39" w:rsidRDefault="00000000">
      <w:pPr>
        <w:pStyle w:val="Ttulo1"/>
        <w:numPr>
          <w:ilvl w:val="0"/>
          <w:numId w:val="3"/>
        </w:numPr>
        <w:jc w:val="center"/>
        <w:rPr>
          <w:sz w:val="24"/>
          <w:szCs w:val="24"/>
        </w:rPr>
      </w:pPr>
      <w:bookmarkStart w:id="9" w:name="_heading=h.ifbruiqurs51" w:colFirst="0" w:colLast="0"/>
      <w:bookmarkEnd w:id="9"/>
      <w:r>
        <w:rPr>
          <w:sz w:val="24"/>
          <w:szCs w:val="24"/>
        </w:rPr>
        <w:t>DERECHOS Y RESPONSABILIDADES DE LOS CIUDADANOS EN LA PARTICIPACIÓN CIUDADANA</w:t>
      </w:r>
    </w:p>
    <w:p w14:paraId="52A1594E" w14:textId="77777777" w:rsidR="00612D39" w:rsidRDefault="00612D39"/>
    <w:p w14:paraId="12EBDC7B" w14:textId="77777777" w:rsidR="00612D39" w:rsidRDefault="00000000">
      <w:pPr>
        <w:spacing w:line="360" w:lineRule="auto"/>
        <w:jc w:val="both"/>
      </w:pPr>
      <w:r>
        <w:t xml:space="preserve">De conformidad con lo establecido en la Ley 1757 de 2015, la participación ciudadana constituye un derecho fundamental que garantiza a la ciudadanía incidir de manera activa en la gestión pública. </w:t>
      </w:r>
      <w:r>
        <w:lastRenderedPageBreak/>
        <w:t>En ese sentido, el artículo 102 de dicha ley reconoce que los ciudadanos tienen derecho a participar en todas las fases del ciclo de la gestión pública, incluyendo la planeación, la implementación, el seguimiento, la evaluación y el control político de las actuaciones del Estado.</w:t>
      </w:r>
    </w:p>
    <w:p w14:paraId="7D7617AC" w14:textId="77777777" w:rsidR="00612D39" w:rsidRDefault="00000000">
      <w:pPr>
        <w:spacing w:line="360" w:lineRule="auto"/>
        <w:jc w:val="both"/>
      </w:pPr>
      <w:r>
        <w:t>Así mismo, la ciudadanía tiene derecho a recibir información oportuna, clara y comprensible sobre el ejercicio de la participación ciudadana, sus contenidos, los mecanismos disponibles y los procedimientos para ejercerla, así como sobre las entidades públicas con las cuales puede interactuar de acuerdo con los temas de su interés. Este derecho se complementa con la obligación institucional de garantizar información veraz y accesible, que permita a los ciudadanos ejercer una participación informada y responsable.</w:t>
      </w:r>
    </w:p>
    <w:p w14:paraId="36771C25" w14:textId="77777777" w:rsidR="00612D39" w:rsidRDefault="00000000">
      <w:pPr>
        <w:spacing w:line="360" w:lineRule="auto"/>
        <w:jc w:val="both"/>
      </w:pPr>
      <w:r>
        <w:t>La ley también establece que las expresiones asociativas, tanto formales como informales, deben ser reconocidas como sujetos de fortalecimiento por parte de las administraciones públicas, con el fin de cualificar su participación en las distintas instancias ciudadanas, siempre respetando su autonomía organizativa. De igual forma, los ciudadanos tienen derecho a recibir capacitación que les facilite una mejor comprensión de la gestión pública y de las políticas públicas en las cuales participan.</w:t>
      </w:r>
    </w:p>
    <w:p w14:paraId="127F7842" w14:textId="77777777" w:rsidR="00612D39" w:rsidRDefault="00000000">
      <w:pPr>
        <w:spacing w:line="360" w:lineRule="auto"/>
        <w:jc w:val="both"/>
      </w:pPr>
      <w:r>
        <w:t>Por otra parte, el artículo 103 de la Ley 1757 de 2015 señala que el ejercicio del derecho a la participación ciudadana implica responsabilidades. Entre ellas, se encuentra el deber de informarse adecuadamente sobre los asuntos de interés público que se pretendan debatir o promover, así como sobre las competencias de las entidades con las cuales se interactúa. También corresponde a los ciudadanos respetar las decisiones adoptadas de manera colectiva en los espacios de participación, de acuerdo con las prioridades concertadas. En el caso de las organizaciones formales, existe además la responsabilidad de rendir cuentas a sus integrantes y a las comunidades que representan sobre las decisiones y discusiones desarrolladas en el marco de dichos escenarios.</w:t>
      </w:r>
    </w:p>
    <w:p w14:paraId="3F353406" w14:textId="77777777" w:rsidR="00612D39" w:rsidRDefault="00000000">
      <w:pPr>
        <w:pStyle w:val="Ttulo1"/>
        <w:numPr>
          <w:ilvl w:val="0"/>
          <w:numId w:val="3"/>
        </w:numPr>
        <w:jc w:val="center"/>
        <w:rPr>
          <w:sz w:val="24"/>
          <w:szCs w:val="24"/>
        </w:rPr>
      </w:pPr>
      <w:bookmarkStart w:id="10" w:name="_heading=h.qkmjgnpeiohh" w:colFirst="0" w:colLast="0"/>
      <w:bookmarkEnd w:id="10"/>
      <w:r>
        <w:rPr>
          <w:sz w:val="24"/>
          <w:szCs w:val="24"/>
        </w:rPr>
        <w:t>DESCRIPCIÓN DE LA ESTRATEGIA DE PARTICIPACIÓN CIUDADANA</w:t>
      </w:r>
    </w:p>
    <w:p w14:paraId="77199EEC" w14:textId="77777777" w:rsidR="00612D39" w:rsidRDefault="00612D39"/>
    <w:p w14:paraId="2CF2AE49" w14:textId="77777777" w:rsidR="00612D39" w:rsidRDefault="00000000">
      <w:pPr>
        <w:spacing w:line="360" w:lineRule="auto"/>
        <w:jc w:val="both"/>
      </w:pPr>
      <w:r>
        <w:t xml:space="preserve">La Estrategia de Participación Ciudadana se formula en coherencia con el Manual Operativo del Modelo Integrado de Planeación y Gestión, particularmente con la Dimensión de Gestión con Valores para Resultados y la Política de Participación Ciudadana en la Gestión Pública. Este marco establece que las entidades públicas deben diseñar, mantener y mejorar espacios que garanticen la participación ciudadana durante todo el ciclo de la gestión pública, desde el diagnóstico hasta la </w:t>
      </w:r>
      <w:r>
        <w:lastRenderedPageBreak/>
        <w:t>evaluación y el seguimiento, en concordancia con lo dispuesto en el artículo 2 de la Ley 1757 de 2015.</w:t>
      </w:r>
    </w:p>
    <w:p w14:paraId="7514E562" w14:textId="77777777" w:rsidR="00612D39" w:rsidRDefault="00000000">
      <w:pPr>
        <w:spacing w:line="360" w:lineRule="auto"/>
        <w:jc w:val="both"/>
      </w:pPr>
      <w:r>
        <w:t>En este sentido, la estrategia incorpora de manera explícita, desde el direccionamiento estratégico y la planeación institucional, los mecanismos y escenarios mediante los cuales se facilita y promueve la participación de los diferentes grupos de valor, asegurando su incidencia real en la toma de decisiones públicas.</w:t>
      </w:r>
    </w:p>
    <w:p w14:paraId="3DB0C9A7" w14:textId="77777777" w:rsidR="00612D39" w:rsidRDefault="00000000">
      <w:pPr>
        <w:pStyle w:val="Ttulo2"/>
        <w:numPr>
          <w:ilvl w:val="1"/>
          <w:numId w:val="3"/>
        </w:numPr>
        <w:rPr>
          <w:sz w:val="24"/>
          <w:szCs w:val="24"/>
        </w:rPr>
      </w:pPr>
      <w:bookmarkStart w:id="11" w:name="_heading=h.vr7z7ninxs4s" w:colFirst="0" w:colLast="0"/>
      <w:bookmarkEnd w:id="11"/>
      <w:r>
        <w:rPr>
          <w:sz w:val="24"/>
          <w:szCs w:val="24"/>
        </w:rPr>
        <w:t>Alineación con los Objetivos de Desarrollo Sostenible</w:t>
      </w:r>
    </w:p>
    <w:p w14:paraId="4234D89F" w14:textId="77777777" w:rsidR="00612D39" w:rsidRDefault="00612D39"/>
    <w:p w14:paraId="00671426" w14:textId="77777777" w:rsidR="00612D39" w:rsidRDefault="00000000">
      <w:pPr>
        <w:spacing w:line="360" w:lineRule="auto"/>
        <w:jc w:val="both"/>
      </w:pPr>
      <w:r>
        <w:t>La Estrategia de Participación Ciudadana se articula con la Agenda 2030 y los Objetivos de Desarrollo Sostenible, los cuales constituyen un marco universal orientado a erradicar la pobreza, proteger el ambiente y promover sociedades pacíficas, justas e inclusivas. En coherencia con este enfoque, se habilitan escenarios y mecanismos de participación, tanto presenciales como virtuales, que contribuyen al cumplimiento de dichos objetivos.</w:t>
      </w:r>
    </w:p>
    <w:p w14:paraId="0D7C94C1" w14:textId="77777777" w:rsidR="00612D39" w:rsidRDefault="00000000">
      <w:pPr>
        <w:spacing w:line="360" w:lineRule="auto"/>
        <w:jc w:val="both"/>
      </w:pPr>
      <w:r>
        <w:t>De manera prioritaria, la estrategia se alinea con el Objetivo de Desarrollo Sostenible número 16, orientado a promover instituciones eficaces, responsables e inclusivas, así como el acceso a la justicia y la participación ciudadana en todos los niveles. Adicionalmente, atendiendo la misión ambiental de la entidad, se contribuye de forma transversal a los ODS relacionados con agua limpia y saneamiento, energía asequible y no contaminante, ciudades y comunidades sostenibles, producción y consumo responsables, acción por el clima y protección de los ecosistemas terrestres.</w:t>
      </w:r>
    </w:p>
    <w:p w14:paraId="7F636443" w14:textId="77777777" w:rsidR="00612D39" w:rsidRDefault="00000000">
      <w:pPr>
        <w:pStyle w:val="Ttulo2"/>
        <w:numPr>
          <w:ilvl w:val="1"/>
          <w:numId w:val="3"/>
        </w:numPr>
        <w:rPr>
          <w:sz w:val="24"/>
          <w:szCs w:val="24"/>
        </w:rPr>
      </w:pPr>
      <w:bookmarkStart w:id="12" w:name="_heading=h.js6qj3258go4" w:colFirst="0" w:colLast="0"/>
      <w:bookmarkEnd w:id="12"/>
      <w:r>
        <w:rPr>
          <w:sz w:val="24"/>
          <w:szCs w:val="24"/>
        </w:rPr>
        <w:t>Lineamientos generales de participación ciudadana</w:t>
      </w:r>
    </w:p>
    <w:p w14:paraId="230A56BC" w14:textId="77777777" w:rsidR="00612D39" w:rsidRDefault="00612D39"/>
    <w:p w14:paraId="5EAE21AB" w14:textId="77777777" w:rsidR="00612D39" w:rsidRDefault="00000000">
      <w:pPr>
        <w:spacing w:line="360" w:lineRule="auto"/>
        <w:jc w:val="both"/>
      </w:pPr>
      <w:r>
        <w:t>La estrategia se desarrolla considerando las fases del ciclo de la gestión pública como lineamientos generales, con el propósito de garantizar a los grupos de valor el ejercicio efectivo de su derecho a participar. Estos lineamientos orientan la habilitación de espacios y mecanismos que permitan la interacción constante entre la entidad y la ciudadanía, fortaleciendo la corresponsabilidad y la construcción colectiva de valor público.</w:t>
      </w:r>
    </w:p>
    <w:p w14:paraId="594E7FE0" w14:textId="77777777" w:rsidR="00612D39" w:rsidRDefault="00000000">
      <w:pPr>
        <w:pStyle w:val="Ttulo2"/>
        <w:numPr>
          <w:ilvl w:val="1"/>
          <w:numId w:val="3"/>
        </w:numPr>
        <w:rPr>
          <w:sz w:val="24"/>
          <w:szCs w:val="24"/>
        </w:rPr>
      </w:pPr>
      <w:bookmarkStart w:id="13" w:name="_heading=h.x8kvbxku8ou2" w:colFirst="0" w:colLast="0"/>
      <w:bookmarkEnd w:id="13"/>
      <w:r>
        <w:rPr>
          <w:sz w:val="24"/>
          <w:szCs w:val="24"/>
        </w:rPr>
        <w:t>Participación en la identificación de necesidades o diagnóstico</w:t>
      </w:r>
    </w:p>
    <w:p w14:paraId="338C9DA6" w14:textId="77777777" w:rsidR="00612D39" w:rsidRDefault="00612D39"/>
    <w:p w14:paraId="3488CB03" w14:textId="77777777" w:rsidR="00612D39" w:rsidRDefault="00000000">
      <w:pPr>
        <w:spacing w:line="360" w:lineRule="auto"/>
        <w:jc w:val="both"/>
      </w:pPr>
      <w:r>
        <w:lastRenderedPageBreak/>
        <w:t>En la fase de diagnóstico, los grupos de valor participan activamente en la identificación de necesidades, problemáticas y oportunidades, aportando ideas, experiencias y propuestas que enriquecen la formulación de normas, políticas, planes, programas, proyectos, servicios y trámites. Este ejercicio permite caracterizar de manera más precisa la realidad territorial y orientar las acciones institucionales de forma pertinente y contextualizada.</w:t>
      </w:r>
    </w:p>
    <w:p w14:paraId="7EE10688" w14:textId="77777777" w:rsidR="00612D39" w:rsidRDefault="00000000">
      <w:pPr>
        <w:spacing w:line="360" w:lineRule="auto"/>
        <w:jc w:val="both"/>
      </w:pPr>
      <w:r>
        <w:t>La formulación participativa constituye un espacio de incidencia directa de la ciudadanía en la construcción de decisiones públicas. En esta fase, se promueven escenarios de diálogo y deliberación en los cuales los ciudadanos pueden expresar opiniones, argumentos y propuestas que influyen en la definición de políticas, planes y proyectos.</w:t>
      </w:r>
    </w:p>
    <w:p w14:paraId="19C48472" w14:textId="77777777" w:rsidR="00612D39" w:rsidRDefault="00000000">
      <w:pPr>
        <w:spacing w:line="360" w:lineRule="auto"/>
        <w:jc w:val="both"/>
      </w:pPr>
      <w:r>
        <w:t>La ejecución o implementación participativa se concibe como un trabajo conjunto entre la entidad y la sociedad, en el que la ciudadanía asume un rol activo como protagonista en la producción de soluciones, aportando conocimientos, experiencias y capacidades que fortalecen la efectividad de las iniciativas institucionales.</w:t>
      </w:r>
    </w:p>
    <w:p w14:paraId="2319D8C4" w14:textId="77777777" w:rsidR="00612D39" w:rsidRDefault="00000000">
      <w:pPr>
        <w:pStyle w:val="Ttulo2"/>
        <w:numPr>
          <w:ilvl w:val="1"/>
          <w:numId w:val="3"/>
        </w:numPr>
        <w:rPr>
          <w:sz w:val="24"/>
          <w:szCs w:val="24"/>
        </w:rPr>
      </w:pPr>
      <w:bookmarkStart w:id="14" w:name="_heading=h.krxq6g6twqmm" w:colFirst="0" w:colLast="0"/>
      <w:bookmarkEnd w:id="14"/>
      <w:r>
        <w:rPr>
          <w:sz w:val="24"/>
          <w:szCs w:val="24"/>
        </w:rPr>
        <w:t>Evaluación y seguimiento ciudadano</w:t>
      </w:r>
    </w:p>
    <w:p w14:paraId="319D9864" w14:textId="77777777" w:rsidR="00612D39" w:rsidRDefault="00612D39"/>
    <w:p w14:paraId="05EC0F38" w14:textId="77777777" w:rsidR="00612D39" w:rsidRDefault="00000000">
      <w:pPr>
        <w:spacing w:line="360" w:lineRule="auto"/>
        <w:jc w:val="both"/>
      </w:pPr>
      <w:r>
        <w:t>La evaluación y el seguimiento ciudadano constituyen fases fundamentales de la estrategia, en las cuales los grupos de valor participan en la vigilancia de los avances y resultados de la gestión pública. A través de espacios de control social y evaluación ciudadana, se promueve la transparencia, la rendición de cuentas y la mejora continua, garantizando procesos permanentes de información y retroalimentación durante todo el ciclo de la gestión pública.</w:t>
      </w:r>
    </w:p>
    <w:p w14:paraId="4C10977B" w14:textId="77777777" w:rsidR="00612D39" w:rsidRDefault="00612D39"/>
    <w:p w14:paraId="3390361B" w14:textId="77777777" w:rsidR="00612D39" w:rsidRDefault="00000000">
      <w:pPr>
        <w:pStyle w:val="Ttulo1"/>
        <w:numPr>
          <w:ilvl w:val="0"/>
          <w:numId w:val="3"/>
        </w:numPr>
        <w:jc w:val="center"/>
        <w:rPr>
          <w:sz w:val="24"/>
          <w:szCs w:val="24"/>
        </w:rPr>
      </w:pPr>
      <w:bookmarkStart w:id="15" w:name="_heading=h.vv3ch685wo4n" w:colFirst="0" w:colLast="0"/>
      <w:bookmarkEnd w:id="15"/>
      <w:r>
        <w:rPr>
          <w:sz w:val="24"/>
          <w:szCs w:val="24"/>
        </w:rPr>
        <w:t>ESCENARIOS Y MECANISMOS DE PARTICIPACIÓN CIUDADANA DEL BIOPARQUE UKUMARÍ</w:t>
      </w:r>
    </w:p>
    <w:p w14:paraId="3E787D47" w14:textId="77777777" w:rsidR="00612D39" w:rsidRDefault="00612D39"/>
    <w:p w14:paraId="2F6AF3F8" w14:textId="77777777" w:rsidR="00612D39" w:rsidRDefault="00000000">
      <w:pPr>
        <w:spacing w:line="360" w:lineRule="auto"/>
        <w:jc w:val="both"/>
      </w:pPr>
      <w:r>
        <w:t>El Bioparque Ukumarí reconoce a la ciudadanía como eje central de la gestión pública y en coherencia con el Modelo Integrado de Planeación y Gestión – MIPG, la Ley 1757 de 2015 y los lineamientos del Departamento Administrativo de la Función Pública, ha dispuesto escenarios y mecanismos presenciales y virtuales que garantizan la participación ciudadana durante todo el ciclo de la gestión pública: diagnóstico, formulación, implementación, evaluación y seguimiento.</w:t>
      </w:r>
    </w:p>
    <w:p w14:paraId="351E4F81" w14:textId="77777777" w:rsidR="00612D39" w:rsidRDefault="00000000">
      <w:pPr>
        <w:spacing w:line="360" w:lineRule="auto"/>
        <w:jc w:val="both"/>
      </w:pPr>
      <w:r>
        <w:lastRenderedPageBreak/>
        <w:t>Estos escenarios buscan facilitar el diálogo permanente con los grupos de valor, promover el acceso efectivo a la información, fortalecer el control social y asegurar la rendición de cuentas, contribuyendo al cierre de brechas de participación identificadas en el autodiagnóstico institucional y en el Plan de Mejoramiento FURAG 2025.</w:t>
      </w:r>
    </w:p>
    <w:p w14:paraId="66DCDC9B" w14:textId="77777777" w:rsidR="00612D39" w:rsidRDefault="00000000">
      <w:pPr>
        <w:pStyle w:val="Ttulo2"/>
        <w:numPr>
          <w:ilvl w:val="1"/>
          <w:numId w:val="3"/>
        </w:numPr>
        <w:rPr>
          <w:sz w:val="24"/>
          <w:szCs w:val="24"/>
        </w:rPr>
      </w:pPr>
      <w:bookmarkStart w:id="16" w:name="_heading=h.ahtxfa3d5h3z" w:colFirst="0" w:colLast="0"/>
      <w:bookmarkEnd w:id="16"/>
      <w:r>
        <w:rPr>
          <w:sz w:val="24"/>
          <w:szCs w:val="24"/>
        </w:rPr>
        <w:t>Esquema de participación ciudadana del Bioparque Ukumarí</w:t>
      </w:r>
    </w:p>
    <w:p w14:paraId="420810DB" w14:textId="77777777" w:rsidR="00612D39" w:rsidRDefault="00612D39"/>
    <w:p w14:paraId="4A7B86A3" w14:textId="77777777" w:rsidR="00612D39" w:rsidRDefault="00000000">
      <w:pPr>
        <w:spacing w:line="360" w:lineRule="auto"/>
        <w:jc w:val="both"/>
      </w:pPr>
      <w:r>
        <w:t>El Bioparque Ukumarí concibe la participación ciudadana como un eje transversal de su gestión institucional, orientado a fortalecer la relación con la ciudadanía, los grupos de valor y los grupos de interés, en coherencia con los principios del Modelo Integrado de Planeación y Gestión – MIPG y los lineamientos establecidos en la Política de Participación Ciudadana en la Gestión Pública.</w:t>
      </w:r>
    </w:p>
    <w:p w14:paraId="7FE8F653" w14:textId="77777777" w:rsidR="00612D39" w:rsidRDefault="00000000">
      <w:pPr>
        <w:spacing w:line="360" w:lineRule="auto"/>
        <w:jc w:val="both"/>
      </w:pPr>
      <w:r>
        <w:t>En este sentido, el esquema de participación ciudadana se estructura como un conjunto articulado de escenarios y mecanismos presenciales y virtuales que permiten garantizar el derecho a la participación a lo largo de todo el ciclo de la gestión pública, desde la identificación de necesidades y la formulación de iniciativas, hasta la ejecución, evaluación, seguimiento y control social de las acciones desarrolladas por la entidad.</w:t>
      </w:r>
    </w:p>
    <w:p w14:paraId="273EC990" w14:textId="77777777" w:rsidR="00612D39" w:rsidRDefault="00000000">
      <w:pPr>
        <w:spacing w:line="360" w:lineRule="auto"/>
        <w:jc w:val="both"/>
      </w:pPr>
      <w:r>
        <w:t>El esquema adoptado por el Bioparque Ukumarí prioriza una interacción permanente, incluyente y bidireccional con la ciudadanía, facilitando espacios para la consulta pública, la atención directa y personalizada, la orientación oportuna, la capacitación y la sensibilización en temas misionales, ambientales, educativos y administrativos propios del quehacer institucional. Estos espacios permiten no solo informar, sino también recoger aportes, opiniones, observaciones y propuestas que contribuyen a la mejora continua de los servicios, programas y proyectos del Bioparque.</w:t>
      </w:r>
    </w:p>
    <w:p w14:paraId="2EC75315" w14:textId="77777777" w:rsidR="00612D39" w:rsidRDefault="00000000">
      <w:pPr>
        <w:spacing w:line="360" w:lineRule="auto"/>
        <w:jc w:val="both"/>
      </w:pPr>
      <w:r>
        <w:t>Dentro de este esquema se integran mecanismos como las consultas públicas, la atención presencial, la atención telefónica y los canales virtuales, así como actividades pedagógicas y de sensibilización desarrolladas en doble vía, que fortalecen la apropiación social del Bioparque como un espacio público, educativo y ambiental. Cada uno de estos mecanismos cuenta con condiciones mínimas de operación, responsables definidos y registros que permiten evidenciar su implementación y resultados.</w:t>
      </w:r>
    </w:p>
    <w:p w14:paraId="2FCB2831" w14:textId="77777777" w:rsidR="00612D39" w:rsidRDefault="00000000">
      <w:pPr>
        <w:spacing w:line="360" w:lineRule="auto"/>
        <w:jc w:val="both"/>
      </w:pPr>
      <w:r>
        <w:t xml:space="preserve">De esta manera, el esquema de participación ciudadana del Bioparque Ukumarí se consolida no solo como un componente estratégico de la Estrategia de Participación Ciudadana 2026, sino también como un soporte verificable para el seguimiento institucional y la evaluación del desempeño en el </w:t>
      </w:r>
      <w:r>
        <w:lastRenderedPageBreak/>
        <w:t>marco del FURAG, al demostrar la existencia de espacios efectivos de diálogo, incidencia ciudadana y control social, orientados a la generación de valor público y al fortalecimiento de la confianza entre la entidad y la ciudadanía.</w:t>
      </w:r>
    </w:p>
    <w:p w14:paraId="1FD1B84B" w14:textId="77777777" w:rsidR="00612D39" w:rsidRDefault="00000000">
      <w:pPr>
        <w:pStyle w:val="Ttulo2"/>
        <w:numPr>
          <w:ilvl w:val="1"/>
          <w:numId w:val="3"/>
        </w:numPr>
        <w:rPr>
          <w:sz w:val="24"/>
          <w:szCs w:val="24"/>
        </w:rPr>
      </w:pPr>
      <w:bookmarkStart w:id="17" w:name="_heading=h.rjl6its2tq4p" w:colFirst="0" w:colLast="0"/>
      <w:bookmarkEnd w:id="17"/>
      <w:r>
        <w:rPr>
          <w:sz w:val="24"/>
          <w:szCs w:val="24"/>
        </w:rPr>
        <w:t>Canales y mecanismos de participación ciudadana</w:t>
      </w:r>
    </w:p>
    <w:p w14:paraId="4B97DC94" w14:textId="77777777" w:rsidR="00612D39" w:rsidRDefault="00612D39"/>
    <w:p w14:paraId="1BF5F09C" w14:textId="77777777" w:rsidR="00612D39" w:rsidRDefault="00000000">
      <w:pPr>
        <w:spacing w:line="360" w:lineRule="auto"/>
        <w:jc w:val="both"/>
      </w:pPr>
      <w:r>
        <w:t>Para el desarrollo de la Estrategia de Participación Ciudadana, el Bioparque Ukumarí ha habilitado los siguientes canales y mecanismos, a través de los cuales los ciudadanos y grupos de valor pueden ejercer sus derechos de participación, presentar peticiones, quejas, reclamos, sugerencias, denuncias y realizar aportes a la gestión institucional:</w:t>
      </w:r>
    </w:p>
    <w:tbl>
      <w:tblPr>
        <w:tblStyle w:val="a"/>
        <w:tblW w:w="894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1"/>
        <w:gridCol w:w="1748"/>
        <w:gridCol w:w="1675"/>
        <w:gridCol w:w="1459"/>
        <w:gridCol w:w="2995"/>
      </w:tblGrid>
      <w:tr w:rsidR="00612D39" w14:paraId="150EBC35" w14:textId="77777777">
        <w:trPr>
          <w:tblHeader/>
        </w:trPr>
        <w:tc>
          <w:tcPr>
            <w:tcW w:w="1071" w:type="dxa"/>
            <w:vAlign w:val="center"/>
          </w:tcPr>
          <w:p w14:paraId="451C5827" w14:textId="77777777" w:rsidR="00612D39" w:rsidRDefault="00000000">
            <w:pPr>
              <w:jc w:val="center"/>
              <w:rPr>
                <w:b/>
                <w:bCs/>
              </w:rPr>
            </w:pPr>
            <w:r>
              <w:rPr>
                <w:b/>
                <w:bCs/>
              </w:rPr>
              <w:t>Canal</w:t>
            </w:r>
          </w:p>
        </w:tc>
        <w:tc>
          <w:tcPr>
            <w:tcW w:w="1748" w:type="dxa"/>
            <w:vAlign w:val="center"/>
          </w:tcPr>
          <w:p w14:paraId="6B6EB4F2" w14:textId="77777777" w:rsidR="00612D39" w:rsidRDefault="00000000">
            <w:pPr>
              <w:jc w:val="center"/>
              <w:rPr>
                <w:b/>
                <w:bCs/>
              </w:rPr>
            </w:pPr>
            <w:r>
              <w:rPr>
                <w:b/>
                <w:bCs/>
              </w:rPr>
              <w:t>Mecanismo</w:t>
            </w:r>
          </w:p>
        </w:tc>
        <w:tc>
          <w:tcPr>
            <w:tcW w:w="1675" w:type="dxa"/>
            <w:vAlign w:val="center"/>
          </w:tcPr>
          <w:p w14:paraId="11208D85" w14:textId="77777777" w:rsidR="00612D39" w:rsidRDefault="00000000">
            <w:pPr>
              <w:jc w:val="center"/>
              <w:rPr>
                <w:b/>
                <w:bCs/>
              </w:rPr>
            </w:pPr>
            <w:r>
              <w:rPr>
                <w:b/>
                <w:bCs/>
              </w:rPr>
              <w:t>Ubicación</w:t>
            </w:r>
          </w:p>
        </w:tc>
        <w:tc>
          <w:tcPr>
            <w:tcW w:w="1459" w:type="dxa"/>
            <w:vAlign w:val="center"/>
          </w:tcPr>
          <w:p w14:paraId="28E1E67C" w14:textId="77777777" w:rsidR="00612D39" w:rsidRDefault="00000000">
            <w:pPr>
              <w:jc w:val="center"/>
              <w:rPr>
                <w:b/>
                <w:bCs/>
              </w:rPr>
            </w:pPr>
            <w:r>
              <w:rPr>
                <w:b/>
                <w:bCs/>
              </w:rPr>
              <w:t>Horario de atención</w:t>
            </w:r>
          </w:p>
        </w:tc>
        <w:tc>
          <w:tcPr>
            <w:tcW w:w="2995" w:type="dxa"/>
            <w:vAlign w:val="center"/>
          </w:tcPr>
          <w:p w14:paraId="7D53DB3D" w14:textId="77777777" w:rsidR="00612D39" w:rsidRDefault="00000000">
            <w:pPr>
              <w:jc w:val="center"/>
              <w:rPr>
                <w:b/>
                <w:bCs/>
              </w:rPr>
            </w:pPr>
            <w:r>
              <w:rPr>
                <w:b/>
                <w:bCs/>
              </w:rPr>
              <w:t>Descripción</w:t>
            </w:r>
          </w:p>
        </w:tc>
      </w:tr>
      <w:tr w:rsidR="00612D39" w14:paraId="7B45F175" w14:textId="77777777">
        <w:tc>
          <w:tcPr>
            <w:tcW w:w="1071" w:type="dxa"/>
            <w:vAlign w:val="center"/>
          </w:tcPr>
          <w:p w14:paraId="7156F945" w14:textId="77777777" w:rsidR="00612D39" w:rsidRDefault="00000000">
            <w:r>
              <w:t>Atención presencial</w:t>
            </w:r>
          </w:p>
        </w:tc>
        <w:tc>
          <w:tcPr>
            <w:tcW w:w="1748" w:type="dxa"/>
            <w:vAlign w:val="center"/>
          </w:tcPr>
          <w:p w14:paraId="30A5B8DD" w14:textId="77777777" w:rsidR="00612D39" w:rsidRDefault="00000000">
            <w:r>
              <w:t>Atención personal</w:t>
            </w:r>
          </w:p>
        </w:tc>
        <w:tc>
          <w:tcPr>
            <w:tcW w:w="1675" w:type="dxa"/>
            <w:vAlign w:val="center"/>
          </w:tcPr>
          <w:p w14:paraId="60B1C63B" w14:textId="77777777" w:rsidR="00612D39" w:rsidRDefault="00000000">
            <w:r>
              <w:t>Punto de información Edificio Principal Bioparque Ukumarí</w:t>
            </w:r>
          </w:p>
        </w:tc>
        <w:tc>
          <w:tcPr>
            <w:tcW w:w="1459" w:type="dxa"/>
            <w:vAlign w:val="center"/>
          </w:tcPr>
          <w:p w14:paraId="1F0EBE5F" w14:textId="77777777" w:rsidR="00612D39" w:rsidRDefault="00000000">
            <w:r>
              <w:t>Lunes a Domingo</w:t>
            </w:r>
            <w:r>
              <w:br/>
              <w:t>9:00am – 4:30pm</w:t>
            </w:r>
          </w:p>
        </w:tc>
        <w:tc>
          <w:tcPr>
            <w:tcW w:w="2995" w:type="dxa"/>
            <w:vAlign w:val="center"/>
          </w:tcPr>
          <w:p w14:paraId="13A9FC6F" w14:textId="77777777" w:rsidR="00612D39" w:rsidRDefault="00000000">
            <w:r>
              <w:t>Se brinda información de manera personalizada y se orienta a los ciudadanos según su solicitud, canalizando peticiones, quejas, reclamos, sugerencias y denuncias hacia las áreas responsables.</w:t>
            </w:r>
          </w:p>
        </w:tc>
      </w:tr>
      <w:tr w:rsidR="00612D39" w14:paraId="2B2F5CEB" w14:textId="77777777">
        <w:tc>
          <w:tcPr>
            <w:tcW w:w="1071" w:type="dxa"/>
            <w:vAlign w:val="center"/>
          </w:tcPr>
          <w:p w14:paraId="454D0C1E" w14:textId="77777777" w:rsidR="00612D39" w:rsidRDefault="00000000">
            <w:r>
              <w:t>Atención presencial</w:t>
            </w:r>
          </w:p>
        </w:tc>
        <w:tc>
          <w:tcPr>
            <w:tcW w:w="1748" w:type="dxa"/>
            <w:vAlign w:val="center"/>
          </w:tcPr>
          <w:p w14:paraId="37D6A30E" w14:textId="77777777" w:rsidR="00612D39" w:rsidRDefault="00000000">
            <w:r>
              <w:t>Radicación por correspondencia</w:t>
            </w:r>
          </w:p>
        </w:tc>
        <w:tc>
          <w:tcPr>
            <w:tcW w:w="1675" w:type="dxa"/>
            <w:vAlign w:val="center"/>
          </w:tcPr>
          <w:p w14:paraId="403A26DA" w14:textId="77777777" w:rsidR="00612D39" w:rsidRDefault="00000000">
            <w:r>
              <w:t>Sede administrativa del Bioparque Ukumarí</w:t>
            </w:r>
          </w:p>
        </w:tc>
        <w:tc>
          <w:tcPr>
            <w:tcW w:w="1459" w:type="dxa"/>
            <w:vAlign w:val="center"/>
          </w:tcPr>
          <w:p w14:paraId="11F16013" w14:textId="77777777" w:rsidR="00612D39" w:rsidRDefault="00000000">
            <w:r>
              <w:t>Lunes a Viernes</w:t>
            </w:r>
            <w:r>
              <w:br/>
              <w:t>7:00am – 4:30pm</w:t>
            </w:r>
          </w:p>
        </w:tc>
        <w:tc>
          <w:tcPr>
            <w:tcW w:w="2995" w:type="dxa"/>
            <w:vAlign w:val="center"/>
          </w:tcPr>
          <w:p w14:paraId="73FF7B70" w14:textId="77777777" w:rsidR="00612D39" w:rsidRDefault="00000000">
            <w:r>
              <w:t>Recibe, radica y direcciona las comunicaciones oficiales que ingresan a la entidad, garantizando trazabilidad y respuesta oportuna.</w:t>
            </w:r>
          </w:p>
        </w:tc>
      </w:tr>
      <w:tr w:rsidR="00612D39" w14:paraId="218B08E4" w14:textId="77777777">
        <w:tc>
          <w:tcPr>
            <w:tcW w:w="1071" w:type="dxa"/>
            <w:vAlign w:val="center"/>
          </w:tcPr>
          <w:p w14:paraId="530C6622" w14:textId="77777777" w:rsidR="00612D39" w:rsidRDefault="00000000">
            <w:r>
              <w:t>Presencial</w:t>
            </w:r>
          </w:p>
        </w:tc>
        <w:tc>
          <w:tcPr>
            <w:tcW w:w="1748" w:type="dxa"/>
            <w:vAlign w:val="center"/>
          </w:tcPr>
          <w:p w14:paraId="1DB6FA20" w14:textId="77777777" w:rsidR="00612D39" w:rsidRDefault="00000000">
            <w:r>
              <w:t>Talleres de capacitación</w:t>
            </w:r>
          </w:p>
        </w:tc>
        <w:tc>
          <w:tcPr>
            <w:tcW w:w="1675" w:type="dxa"/>
            <w:vAlign w:val="center"/>
          </w:tcPr>
          <w:p w14:paraId="0FA653F4" w14:textId="77777777" w:rsidR="00612D39" w:rsidRDefault="00000000">
            <w:r>
              <w:t>Instalaciones del Bioparque Ukumarí y territorios priorizados</w:t>
            </w:r>
          </w:p>
        </w:tc>
        <w:tc>
          <w:tcPr>
            <w:tcW w:w="1459" w:type="dxa"/>
            <w:vAlign w:val="center"/>
          </w:tcPr>
          <w:p w14:paraId="7AEF5F33" w14:textId="77777777" w:rsidR="00612D39" w:rsidRDefault="00000000">
            <w:r>
              <w:t>Según programación institucional</w:t>
            </w:r>
          </w:p>
        </w:tc>
        <w:tc>
          <w:tcPr>
            <w:tcW w:w="2995" w:type="dxa"/>
            <w:vAlign w:val="center"/>
          </w:tcPr>
          <w:p w14:paraId="4C242422" w14:textId="77777777" w:rsidR="00612D39" w:rsidRDefault="00000000">
            <w:r>
              <w:t>Espacios participativos orientados a fortalecer el conocimiento ciudadano sobre trámites, servicios, educación ambiental y participación ciudadana.</w:t>
            </w:r>
          </w:p>
        </w:tc>
      </w:tr>
      <w:tr w:rsidR="00612D39" w14:paraId="7D1AC8CA" w14:textId="77777777">
        <w:tc>
          <w:tcPr>
            <w:tcW w:w="1071" w:type="dxa"/>
            <w:vAlign w:val="center"/>
          </w:tcPr>
          <w:p w14:paraId="6DE0D2D0" w14:textId="77777777" w:rsidR="00612D39" w:rsidRDefault="00000000">
            <w:r>
              <w:t>Presencial</w:t>
            </w:r>
          </w:p>
        </w:tc>
        <w:tc>
          <w:tcPr>
            <w:tcW w:w="1748" w:type="dxa"/>
            <w:vAlign w:val="center"/>
          </w:tcPr>
          <w:p w14:paraId="65047A69" w14:textId="77777777" w:rsidR="00612D39" w:rsidRDefault="00000000">
            <w:r>
              <w:t>Actividades de sensibilización en doble vía</w:t>
            </w:r>
          </w:p>
        </w:tc>
        <w:tc>
          <w:tcPr>
            <w:tcW w:w="1675" w:type="dxa"/>
            <w:vAlign w:val="center"/>
          </w:tcPr>
          <w:p w14:paraId="77D8E9EE" w14:textId="77777777" w:rsidR="00612D39" w:rsidRDefault="00000000">
            <w:r>
              <w:t>Bioparque Ukumarí y comunidades del área de influencia</w:t>
            </w:r>
          </w:p>
        </w:tc>
        <w:tc>
          <w:tcPr>
            <w:tcW w:w="1459" w:type="dxa"/>
            <w:vAlign w:val="center"/>
          </w:tcPr>
          <w:p w14:paraId="57933CDB" w14:textId="77777777" w:rsidR="00612D39" w:rsidRDefault="00000000">
            <w:r>
              <w:t>Según programación institucional</w:t>
            </w:r>
          </w:p>
        </w:tc>
        <w:tc>
          <w:tcPr>
            <w:tcW w:w="2995" w:type="dxa"/>
            <w:vAlign w:val="center"/>
          </w:tcPr>
          <w:p w14:paraId="46927EE4" w14:textId="77777777" w:rsidR="00612D39" w:rsidRDefault="00000000">
            <w:r>
              <w:t>Actividades pedagógicas y de diálogo que promueven la apropiación social del conocimiento, la cultura ambiental y la corresponsabilidad ciudadana.</w:t>
            </w:r>
          </w:p>
        </w:tc>
      </w:tr>
      <w:tr w:rsidR="00612D39" w14:paraId="388FB653" w14:textId="77777777">
        <w:tc>
          <w:tcPr>
            <w:tcW w:w="1071" w:type="dxa"/>
            <w:vAlign w:val="center"/>
          </w:tcPr>
          <w:p w14:paraId="0795F708" w14:textId="77777777" w:rsidR="00612D39" w:rsidRDefault="00000000">
            <w:r>
              <w:lastRenderedPageBreak/>
              <w:t>Atención telefónica</w:t>
            </w:r>
          </w:p>
        </w:tc>
        <w:tc>
          <w:tcPr>
            <w:tcW w:w="1748" w:type="dxa"/>
            <w:vAlign w:val="center"/>
          </w:tcPr>
          <w:p w14:paraId="1F3294F2" w14:textId="77777777" w:rsidR="00612D39" w:rsidRDefault="00000000">
            <w:r>
              <w:t>Líneas telefónicas institucionales</w:t>
            </w:r>
          </w:p>
        </w:tc>
        <w:tc>
          <w:tcPr>
            <w:tcW w:w="1675" w:type="dxa"/>
            <w:vAlign w:val="center"/>
          </w:tcPr>
          <w:p w14:paraId="7288D3BD" w14:textId="77777777" w:rsidR="00612D39" w:rsidRDefault="00000000">
            <w:r>
              <w:t>Bioparque Ukumarí</w:t>
            </w:r>
          </w:p>
        </w:tc>
        <w:tc>
          <w:tcPr>
            <w:tcW w:w="1459" w:type="dxa"/>
            <w:vAlign w:val="center"/>
          </w:tcPr>
          <w:p w14:paraId="062FF2F9" w14:textId="77777777" w:rsidR="00612D39" w:rsidRDefault="00000000">
            <w:r>
              <w:t>Lunes a Domingo</w:t>
            </w:r>
            <w:r>
              <w:br/>
              <w:t>9:00am – 4:30pm</w:t>
            </w:r>
          </w:p>
        </w:tc>
        <w:tc>
          <w:tcPr>
            <w:tcW w:w="2995" w:type="dxa"/>
            <w:vAlign w:val="center"/>
          </w:tcPr>
          <w:p w14:paraId="7888F0ED" w14:textId="77777777" w:rsidR="00612D39" w:rsidRDefault="00000000">
            <w:r>
              <w:t>Brinda información, orientación y recepción de solicitudes relacionadas con los servicios y competencias del Bioparque.</w:t>
            </w:r>
          </w:p>
        </w:tc>
      </w:tr>
      <w:tr w:rsidR="00612D39" w14:paraId="7D37080B" w14:textId="77777777">
        <w:tc>
          <w:tcPr>
            <w:tcW w:w="1071" w:type="dxa"/>
            <w:vAlign w:val="center"/>
          </w:tcPr>
          <w:p w14:paraId="7C525C4D" w14:textId="77777777" w:rsidR="00612D39" w:rsidRDefault="00000000">
            <w:r>
              <w:t>Virtual</w:t>
            </w:r>
          </w:p>
        </w:tc>
        <w:tc>
          <w:tcPr>
            <w:tcW w:w="1748" w:type="dxa"/>
            <w:vAlign w:val="center"/>
          </w:tcPr>
          <w:p w14:paraId="7EABE11E" w14:textId="77777777" w:rsidR="00612D39" w:rsidRDefault="00000000">
            <w:r>
              <w:t>Página web institucional</w:t>
            </w:r>
          </w:p>
        </w:tc>
        <w:tc>
          <w:tcPr>
            <w:tcW w:w="1675" w:type="dxa"/>
            <w:vAlign w:val="center"/>
          </w:tcPr>
          <w:p w14:paraId="22E83283" w14:textId="77777777" w:rsidR="00612D39" w:rsidRDefault="00000000">
            <w:r>
              <w:t>Sitio web del Bioparque Ukumarí</w:t>
            </w:r>
          </w:p>
        </w:tc>
        <w:tc>
          <w:tcPr>
            <w:tcW w:w="1459" w:type="dxa"/>
            <w:vAlign w:val="center"/>
          </w:tcPr>
          <w:p w14:paraId="40E693BF" w14:textId="77777777" w:rsidR="00612D39" w:rsidRDefault="00000000">
            <w:r>
              <w:t>Disponible 24/7</w:t>
            </w:r>
          </w:p>
        </w:tc>
        <w:tc>
          <w:tcPr>
            <w:tcW w:w="2995" w:type="dxa"/>
            <w:vAlign w:val="center"/>
          </w:tcPr>
          <w:p w14:paraId="68BEDD27" w14:textId="77777777" w:rsidR="00612D39" w:rsidRDefault="00000000">
            <w:r>
              <w:t>Permite el acceso a información institucional, trámites, servicios, rendición de cuentas y mecanismos de participación ciudadana.</w:t>
            </w:r>
          </w:p>
        </w:tc>
      </w:tr>
      <w:tr w:rsidR="00612D39" w14:paraId="3C055245" w14:textId="77777777">
        <w:tc>
          <w:tcPr>
            <w:tcW w:w="1071" w:type="dxa"/>
            <w:vAlign w:val="center"/>
          </w:tcPr>
          <w:p w14:paraId="433C76E5" w14:textId="77777777" w:rsidR="00612D39" w:rsidRDefault="00000000">
            <w:r>
              <w:t>Virtual</w:t>
            </w:r>
          </w:p>
        </w:tc>
        <w:tc>
          <w:tcPr>
            <w:tcW w:w="1748" w:type="dxa"/>
            <w:vAlign w:val="center"/>
          </w:tcPr>
          <w:p w14:paraId="01AA146C" w14:textId="77777777" w:rsidR="00612D39" w:rsidRDefault="00000000">
            <w:r>
              <w:t>Correo electrónico institucional</w:t>
            </w:r>
          </w:p>
        </w:tc>
        <w:tc>
          <w:tcPr>
            <w:tcW w:w="1675" w:type="dxa"/>
            <w:vAlign w:val="center"/>
          </w:tcPr>
          <w:p w14:paraId="74DE35EB" w14:textId="77777777" w:rsidR="00612D39" w:rsidRDefault="00000000">
            <w:r>
              <w:t>Canales oficiales del Bioparque Ukumarí</w:t>
            </w:r>
          </w:p>
        </w:tc>
        <w:tc>
          <w:tcPr>
            <w:tcW w:w="1459" w:type="dxa"/>
            <w:vAlign w:val="center"/>
          </w:tcPr>
          <w:p w14:paraId="0BC76B8A" w14:textId="77777777" w:rsidR="00612D39" w:rsidRDefault="00000000">
            <w:r>
              <w:t>Disponible 24/7</w:t>
            </w:r>
          </w:p>
        </w:tc>
        <w:tc>
          <w:tcPr>
            <w:tcW w:w="2995" w:type="dxa"/>
            <w:vAlign w:val="center"/>
          </w:tcPr>
          <w:p w14:paraId="7C755330" w14:textId="77777777" w:rsidR="00612D39" w:rsidRDefault="00000000">
            <w:r>
              <w:t>Recepción de peticiones, quejas, reclamos, sugerencias y denuncias, integradas al sistema de gestión documental.</w:t>
            </w:r>
          </w:p>
        </w:tc>
      </w:tr>
      <w:tr w:rsidR="00612D39" w14:paraId="507AA8F2" w14:textId="77777777">
        <w:tc>
          <w:tcPr>
            <w:tcW w:w="1071" w:type="dxa"/>
            <w:vAlign w:val="center"/>
          </w:tcPr>
          <w:p w14:paraId="33320865" w14:textId="77777777" w:rsidR="00612D39" w:rsidRDefault="00000000">
            <w:r>
              <w:t>Virtual</w:t>
            </w:r>
          </w:p>
        </w:tc>
        <w:tc>
          <w:tcPr>
            <w:tcW w:w="1748" w:type="dxa"/>
            <w:vAlign w:val="center"/>
          </w:tcPr>
          <w:p w14:paraId="2178D0AD" w14:textId="77777777" w:rsidR="00612D39" w:rsidRDefault="00000000">
            <w:r>
              <w:t>Redes sociales institucionales</w:t>
            </w:r>
          </w:p>
        </w:tc>
        <w:tc>
          <w:tcPr>
            <w:tcW w:w="1675" w:type="dxa"/>
            <w:vAlign w:val="center"/>
          </w:tcPr>
          <w:p w14:paraId="32EA495A" w14:textId="77777777" w:rsidR="00612D39" w:rsidRDefault="00000000">
            <w:r>
              <w:t>Plataformas oficiales del Bioparque Ukumarí</w:t>
            </w:r>
          </w:p>
        </w:tc>
        <w:tc>
          <w:tcPr>
            <w:tcW w:w="1459" w:type="dxa"/>
            <w:vAlign w:val="center"/>
          </w:tcPr>
          <w:p w14:paraId="610CC6A1" w14:textId="77777777" w:rsidR="00612D39" w:rsidRDefault="00000000">
            <w:r>
              <w:t>Según dinámica de cada red</w:t>
            </w:r>
          </w:p>
        </w:tc>
        <w:tc>
          <w:tcPr>
            <w:tcW w:w="2995" w:type="dxa"/>
            <w:vAlign w:val="center"/>
          </w:tcPr>
          <w:p w14:paraId="422CEC86" w14:textId="77777777" w:rsidR="00612D39" w:rsidRDefault="00000000">
            <w:r>
              <w:t>Espacios de interacción, divulgación y diálogo con la ciudadanía, promoviendo el lenguaje claro, el respeto y la participación responsable.</w:t>
            </w:r>
          </w:p>
        </w:tc>
      </w:tr>
      <w:tr w:rsidR="00612D39" w14:paraId="2CBEFBFE" w14:textId="77777777">
        <w:tc>
          <w:tcPr>
            <w:tcW w:w="1071" w:type="dxa"/>
            <w:vAlign w:val="center"/>
          </w:tcPr>
          <w:p w14:paraId="0CB024B5" w14:textId="77777777" w:rsidR="00612D39" w:rsidRDefault="00000000">
            <w:r>
              <w:t>Presencial y virtual</w:t>
            </w:r>
          </w:p>
        </w:tc>
        <w:tc>
          <w:tcPr>
            <w:tcW w:w="1748" w:type="dxa"/>
            <w:vAlign w:val="center"/>
          </w:tcPr>
          <w:p w14:paraId="5C7CF098" w14:textId="77777777" w:rsidR="00612D39" w:rsidRDefault="00000000">
            <w:r>
              <w:t>Audiencia pública de rendición de cuentas</w:t>
            </w:r>
          </w:p>
        </w:tc>
        <w:tc>
          <w:tcPr>
            <w:tcW w:w="1675" w:type="dxa"/>
            <w:vAlign w:val="center"/>
          </w:tcPr>
          <w:p w14:paraId="4026E3F1" w14:textId="77777777" w:rsidR="00612D39" w:rsidRDefault="00000000">
            <w:r>
              <w:t>Definida por la entidad</w:t>
            </w:r>
          </w:p>
        </w:tc>
        <w:tc>
          <w:tcPr>
            <w:tcW w:w="1459" w:type="dxa"/>
            <w:vAlign w:val="center"/>
          </w:tcPr>
          <w:p w14:paraId="2F035D88" w14:textId="77777777" w:rsidR="00612D39" w:rsidRDefault="00000000">
            <w:r>
              <w:t>Según normatividad vigente</w:t>
            </w:r>
          </w:p>
        </w:tc>
        <w:tc>
          <w:tcPr>
            <w:tcW w:w="2995" w:type="dxa"/>
            <w:vAlign w:val="center"/>
          </w:tcPr>
          <w:p w14:paraId="2F28011A" w14:textId="77777777" w:rsidR="00612D39" w:rsidRDefault="00000000">
            <w:r>
              <w:t>Espacio de evaluación, diálogo y control social sobre la gestión, resultados y compromisos institucionales.</w:t>
            </w:r>
          </w:p>
        </w:tc>
      </w:tr>
    </w:tbl>
    <w:p w14:paraId="35D605EF" w14:textId="77777777" w:rsidR="00612D39" w:rsidRDefault="00000000">
      <w:pPr>
        <w:pStyle w:val="Ttulo2"/>
        <w:numPr>
          <w:ilvl w:val="1"/>
          <w:numId w:val="3"/>
        </w:numPr>
        <w:rPr>
          <w:sz w:val="24"/>
          <w:szCs w:val="24"/>
        </w:rPr>
      </w:pPr>
      <w:bookmarkStart w:id="18" w:name="_heading=h.1by4ue48tsg6" w:colFirst="0" w:colLast="0"/>
      <w:bookmarkEnd w:id="18"/>
      <w:r>
        <w:rPr>
          <w:sz w:val="24"/>
          <w:szCs w:val="24"/>
        </w:rPr>
        <w:t>Evaluación y seguimiento ciudadano</w:t>
      </w:r>
    </w:p>
    <w:p w14:paraId="6EAE6050" w14:textId="77777777" w:rsidR="00612D39" w:rsidRDefault="00612D39"/>
    <w:p w14:paraId="32B1C9A2" w14:textId="77777777" w:rsidR="00612D39" w:rsidRDefault="00000000">
      <w:pPr>
        <w:spacing w:line="360" w:lineRule="auto"/>
        <w:jc w:val="both"/>
      </w:pPr>
      <w:r>
        <w:t>El Bioparque Ukumarí promueve la participación de los grupos de valor en la evaluación y seguimiento de su gestión, a través de procesos permanentes de rendición de cuentas, ejercicios de control social y mecanismos de retroalimentación ciudadana. Estos espacios permiten analizar avances, resultados e impactos de las políticas, planes, programas, proyectos y servicios, fortaleciendo la transparencia, la confianza institucional y la mejora continua.</w:t>
      </w:r>
    </w:p>
    <w:p w14:paraId="69912D55" w14:textId="77777777" w:rsidR="00612D39" w:rsidRDefault="00612D39">
      <w:pPr>
        <w:spacing w:line="360" w:lineRule="auto"/>
        <w:jc w:val="both"/>
      </w:pPr>
    </w:p>
    <w:p w14:paraId="0184FBC9" w14:textId="77777777" w:rsidR="00612D39" w:rsidRDefault="00000000">
      <w:pPr>
        <w:pStyle w:val="Ttulo1"/>
        <w:numPr>
          <w:ilvl w:val="0"/>
          <w:numId w:val="3"/>
        </w:numPr>
        <w:jc w:val="center"/>
        <w:rPr>
          <w:sz w:val="24"/>
          <w:szCs w:val="24"/>
        </w:rPr>
      </w:pPr>
      <w:bookmarkStart w:id="19" w:name="_heading=h.x5t96luhdyge" w:colFirst="0" w:colLast="0"/>
      <w:bookmarkEnd w:id="19"/>
      <w:r>
        <w:rPr>
          <w:sz w:val="24"/>
          <w:szCs w:val="24"/>
        </w:rPr>
        <w:lastRenderedPageBreak/>
        <w:t>GRUPOS DE VALOR E INSTANCIAS DE RELACIONAMIENTO DEL BIOPARQUE UKUMARÍ</w:t>
      </w:r>
    </w:p>
    <w:p w14:paraId="65BC02B1" w14:textId="77777777" w:rsidR="00612D39" w:rsidRDefault="00612D39"/>
    <w:p w14:paraId="78C034BD" w14:textId="77777777" w:rsidR="00612D39" w:rsidRDefault="00000000">
      <w:pPr>
        <w:spacing w:line="360" w:lineRule="auto"/>
        <w:jc w:val="both"/>
      </w:pPr>
      <w:r>
        <w:t>El Bioparque Ukumarí reconoce que su gestión institucional se desarrolla en interacción permanente con diversos grupos de valor y actores estratégicos del territorio, cuya participación resulta fundamental para la construcción de confianza, la generación de valor público y el cumplimiento de su misión ambiental, educativa y social. En este sentido, la Estrategia de Participación Ciudadana 2026 identifica y prioriza dichos grupos, incorporando un enfoque diferencial, territorial e inclusivo, en coherencia con el Modelo Integrado de Planeación y Gestión – MIPG.</w:t>
      </w:r>
    </w:p>
    <w:p w14:paraId="00B4264F" w14:textId="77777777" w:rsidR="00612D39" w:rsidRDefault="00000000">
      <w:pPr>
        <w:pStyle w:val="Ttulo2"/>
        <w:numPr>
          <w:ilvl w:val="1"/>
          <w:numId w:val="3"/>
        </w:numPr>
        <w:rPr>
          <w:sz w:val="24"/>
          <w:szCs w:val="24"/>
        </w:rPr>
      </w:pPr>
      <w:bookmarkStart w:id="20" w:name="_heading=h.arcnwnihy3vc" w:colFirst="0" w:colLast="0"/>
      <w:bookmarkEnd w:id="20"/>
      <w:r>
        <w:rPr>
          <w:sz w:val="24"/>
          <w:szCs w:val="24"/>
        </w:rPr>
        <w:t>Administración local y entidades públicas</w:t>
      </w:r>
    </w:p>
    <w:p w14:paraId="1A2E4AB1" w14:textId="77777777" w:rsidR="00612D39" w:rsidRDefault="00612D39"/>
    <w:p w14:paraId="7CF41F4C" w14:textId="77777777" w:rsidR="00612D39" w:rsidRDefault="00000000">
      <w:pPr>
        <w:spacing w:line="360" w:lineRule="auto"/>
        <w:jc w:val="both"/>
      </w:pPr>
      <w:r>
        <w:t>La relación con la Administración Municipal de Pereira constituye un eje estratégico para la articulación de políticas públicas, planes, programas y proyectos relacionados con el ambiente, la educación, la cultura, el turismo sostenible y la apropiación del espacio público. Así mismo, el Bioparque Ukumarí mantiene alianzas con entidades públicas del orden local, departamental y nacional, que fortalecen la gestión institucional mediante cooperación técnica, intercambio de conocimiento y desarrollo de acciones conjuntas.</w:t>
      </w:r>
    </w:p>
    <w:p w14:paraId="3C619863" w14:textId="77777777" w:rsidR="00612D39" w:rsidRDefault="00000000">
      <w:pPr>
        <w:spacing w:line="360" w:lineRule="auto"/>
        <w:jc w:val="both"/>
      </w:pPr>
      <w:r>
        <w:t>Estos espacios de articulación permiten al Bioparque alinearse con los instrumentos de planeación territorial y sectorial, así como contribuir al cumplimiento de metas institucionales y de desarrollo local.</w:t>
      </w:r>
    </w:p>
    <w:p w14:paraId="071FF43F" w14:textId="77777777" w:rsidR="00612D39" w:rsidRDefault="00000000">
      <w:pPr>
        <w:pStyle w:val="Ttulo2"/>
        <w:numPr>
          <w:ilvl w:val="1"/>
          <w:numId w:val="3"/>
        </w:numPr>
        <w:rPr>
          <w:sz w:val="24"/>
          <w:szCs w:val="24"/>
        </w:rPr>
      </w:pPr>
      <w:bookmarkStart w:id="21" w:name="_heading=h.oz95x4y59lr9" w:colFirst="0" w:colLast="0"/>
      <w:bookmarkEnd w:id="21"/>
      <w:r>
        <w:rPr>
          <w:sz w:val="24"/>
          <w:szCs w:val="24"/>
        </w:rPr>
        <w:t>Instancias políticas y de control democrático</w:t>
      </w:r>
    </w:p>
    <w:p w14:paraId="6FE9C609" w14:textId="77777777" w:rsidR="00612D39" w:rsidRDefault="00612D39"/>
    <w:p w14:paraId="765F4D77" w14:textId="77777777" w:rsidR="00612D39" w:rsidRDefault="00000000">
      <w:pPr>
        <w:spacing w:line="360" w:lineRule="auto"/>
        <w:jc w:val="both"/>
      </w:pPr>
      <w:r>
        <w:t>El relacionamiento con el Concejo Municipal de Pereira se constituye en un escenario clave de interlocución institucional, rendición de cuentas y control político. A través de este espacio, el Bioparque socializa avances, resultados y proyectos estratégicos, fortaleciendo la transparencia y la legitimidad de su gestión ante la ciudadanía.</w:t>
      </w:r>
    </w:p>
    <w:p w14:paraId="412BB45C" w14:textId="77777777" w:rsidR="00612D39" w:rsidRDefault="00000000">
      <w:pPr>
        <w:pStyle w:val="Ttulo2"/>
        <w:numPr>
          <w:ilvl w:val="1"/>
          <w:numId w:val="3"/>
        </w:numPr>
        <w:rPr>
          <w:sz w:val="24"/>
          <w:szCs w:val="24"/>
        </w:rPr>
      </w:pPr>
      <w:bookmarkStart w:id="22" w:name="_heading=h.twzw968y8ic9" w:colFirst="0" w:colLast="0"/>
      <w:bookmarkEnd w:id="22"/>
      <w:r>
        <w:rPr>
          <w:sz w:val="24"/>
          <w:szCs w:val="24"/>
        </w:rPr>
        <w:t>Comunidad organizada y entorno territorial</w:t>
      </w:r>
    </w:p>
    <w:p w14:paraId="44B2F714" w14:textId="77777777" w:rsidR="00612D39" w:rsidRDefault="00612D39"/>
    <w:p w14:paraId="20BD82F3" w14:textId="77777777" w:rsidR="00612D39" w:rsidRDefault="00000000">
      <w:pPr>
        <w:spacing w:line="360" w:lineRule="auto"/>
        <w:jc w:val="both"/>
      </w:pPr>
      <w:r>
        <w:lastRenderedPageBreak/>
        <w:t>El Bioparque Ukumarí reconoce a las Juntas de Acción Comunal del área de influencia como actores fundamentales para la identificación de necesidades, la gestión de impactos territoriales y la construcción de soluciones concertadas. La relación con la Sociedad de Mejoras de Pereira fortalece los procesos de memoria histórica, identidad ciudadana y apropiación social del Bioparque como patrimonio colectivo de la ciudad.</w:t>
      </w:r>
    </w:p>
    <w:p w14:paraId="21555F19" w14:textId="77777777" w:rsidR="00612D39" w:rsidRDefault="00000000">
      <w:pPr>
        <w:spacing w:line="360" w:lineRule="auto"/>
        <w:jc w:val="both"/>
      </w:pPr>
      <w:r>
        <w:t>Adicionalmente, el Programa Plan Padrino del Municipio de Pereira se consolida como un mecanismo de articulación social que promueve la corresponsabilidad y el apoyo a iniciativas educativas, ambientales y comunitarias.</w:t>
      </w:r>
    </w:p>
    <w:p w14:paraId="632E0C1C" w14:textId="77777777" w:rsidR="00612D39" w:rsidRDefault="00000000">
      <w:pPr>
        <w:pStyle w:val="Ttulo2"/>
        <w:numPr>
          <w:ilvl w:val="1"/>
          <w:numId w:val="3"/>
        </w:numPr>
        <w:rPr>
          <w:sz w:val="24"/>
          <w:szCs w:val="24"/>
        </w:rPr>
      </w:pPr>
      <w:bookmarkStart w:id="23" w:name="_heading=h.5d96dz1lb9ub" w:colFirst="0" w:colLast="0"/>
      <w:bookmarkEnd w:id="23"/>
      <w:r>
        <w:rPr>
          <w:sz w:val="24"/>
          <w:szCs w:val="24"/>
        </w:rPr>
        <w:t>Comunidad educativa y académica</w:t>
      </w:r>
    </w:p>
    <w:p w14:paraId="789379B1" w14:textId="77777777" w:rsidR="00612D39" w:rsidRDefault="00612D39"/>
    <w:p w14:paraId="4CB06E3E" w14:textId="77777777" w:rsidR="00612D39" w:rsidRDefault="00000000">
      <w:pPr>
        <w:spacing w:line="360" w:lineRule="auto"/>
        <w:jc w:val="both"/>
      </w:pPr>
      <w:r>
        <w:t>Los colegios públicos y privados, las universidades y las entidades de formación técnica y tecnológica, como el Servicio Nacional de Aprendizaje – SENA, constituyen grupos de valor estratégicos para el Bioparque Ukumarí. A través de estos actores se desarrollan procesos de educación ambiental, prácticas académicas, pasantías, investigaciones, voluntariados y proyectos pedagógicos, consolidando al Bioparque como un escenario de aprendizaje y construcción de conocimiento.</w:t>
      </w:r>
    </w:p>
    <w:p w14:paraId="27820C94" w14:textId="77777777" w:rsidR="00612D39" w:rsidRDefault="00000000">
      <w:pPr>
        <w:pStyle w:val="Ttulo2"/>
        <w:numPr>
          <w:ilvl w:val="1"/>
          <w:numId w:val="3"/>
        </w:numPr>
        <w:rPr>
          <w:sz w:val="24"/>
          <w:szCs w:val="24"/>
        </w:rPr>
      </w:pPr>
      <w:bookmarkStart w:id="24" w:name="_heading=h.hisdv2n6w84k" w:colFirst="0" w:colLast="0"/>
      <w:bookmarkEnd w:id="24"/>
      <w:r>
        <w:rPr>
          <w:sz w:val="24"/>
          <w:szCs w:val="24"/>
        </w:rPr>
        <w:t>Subsistema de Participación Juvenil</w:t>
      </w:r>
    </w:p>
    <w:p w14:paraId="43294B41" w14:textId="77777777" w:rsidR="00612D39" w:rsidRDefault="00612D39"/>
    <w:p w14:paraId="2238CD03" w14:textId="77777777" w:rsidR="00612D39" w:rsidRDefault="00000000">
      <w:pPr>
        <w:spacing w:line="360" w:lineRule="auto"/>
        <w:jc w:val="both"/>
      </w:pPr>
      <w:r>
        <w:t>El Bioparque Ukumarí reconoce al Subsistema de Participación Juvenil, en el marco de la Ley 1622 de 2013 y la Ley 1885 de 2018, como un espacio legítimo de interlocución e incidencia de las juventudes. La articulación con los Consejos Municipales de Juventud, plataformas juveniles y procesos juveniles permite promover el liderazgo, la formación ciudadana y la participación activa de las y los jóvenes en iniciativas ambientales, educativas y culturales.</w:t>
      </w:r>
    </w:p>
    <w:p w14:paraId="781DC21B" w14:textId="77777777" w:rsidR="00612D39" w:rsidRDefault="00000000">
      <w:pPr>
        <w:pStyle w:val="Ttulo2"/>
        <w:numPr>
          <w:ilvl w:val="1"/>
          <w:numId w:val="3"/>
        </w:numPr>
        <w:rPr>
          <w:sz w:val="24"/>
          <w:szCs w:val="24"/>
        </w:rPr>
      </w:pPr>
      <w:bookmarkStart w:id="25" w:name="_heading=h.8c9q73ojrpjr" w:colFirst="0" w:colLast="0"/>
      <w:bookmarkEnd w:id="25"/>
      <w:r>
        <w:rPr>
          <w:sz w:val="24"/>
          <w:szCs w:val="24"/>
        </w:rPr>
        <w:t>Personas con discapacidad</w:t>
      </w:r>
    </w:p>
    <w:p w14:paraId="28AC73BB" w14:textId="77777777" w:rsidR="00612D39" w:rsidRDefault="00612D39"/>
    <w:p w14:paraId="7AE09264" w14:textId="77777777" w:rsidR="00612D39" w:rsidRDefault="00000000">
      <w:pPr>
        <w:spacing w:line="360" w:lineRule="auto"/>
        <w:jc w:val="both"/>
      </w:pPr>
      <w:r>
        <w:t xml:space="preserve">Las personas con discapacidad son reconocidas como un grupo de valor prioritario. El Bioparque orienta su gestión a la eliminación de barreras físicas, comunicativas y actitudinales, promoviendo ajustes razonables y condiciones de accesibilidad en los espacios presenciales y virtuales, en </w:t>
      </w:r>
      <w:r>
        <w:lastRenderedPageBreak/>
        <w:t>coherencia con la normativa vigente. Su participación fortalece el enfoque de derechos, la inclusión y la equidad en la gestión institucional.</w:t>
      </w:r>
    </w:p>
    <w:p w14:paraId="145CEEC8" w14:textId="77777777" w:rsidR="00612D39" w:rsidRDefault="00000000">
      <w:pPr>
        <w:pStyle w:val="Ttulo2"/>
        <w:numPr>
          <w:ilvl w:val="1"/>
          <w:numId w:val="3"/>
        </w:numPr>
        <w:rPr>
          <w:sz w:val="24"/>
          <w:szCs w:val="24"/>
        </w:rPr>
      </w:pPr>
      <w:bookmarkStart w:id="26" w:name="_heading=h.51wh1nh720vt" w:colFirst="0" w:colLast="0"/>
      <w:bookmarkEnd w:id="26"/>
      <w:r>
        <w:rPr>
          <w:sz w:val="24"/>
          <w:szCs w:val="24"/>
        </w:rPr>
        <w:t>Comunidades étnicas</w:t>
      </w:r>
    </w:p>
    <w:p w14:paraId="4C412A39" w14:textId="77777777" w:rsidR="00612D39" w:rsidRDefault="00612D39"/>
    <w:p w14:paraId="7AFDB60E" w14:textId="77777777" w:rsidR="00612D39" w:rsidRDefault="00000000">
      <w:pPr>
        <w:spacing w:line="360" w:lineRule="auto"/>
        <w:jc w:val="both"/>
      </w:pPr>
      <w:r>
        <w:t>El Bioparque Ukumarí reconoce a las comunidades étnicas como actores relevantes en la construcción de una gestión intercultural y respetuosa de la diversidad. A través del diálogo con organizaciones y autoridades representativas, se promueve la participación de estas comunidades en iniciativas educativas, culturales y ambientales, incorporando saberes ancestrales y fortaleciendo el reconocimiento de la diversidad cultural como un valor público.</w:t>
      </w:r>
    </w:p>
    <w:p w14:paraId="723E1FC2" w14:textId="77777777" w:rsidR="00612D39" w:rsidRDefault="00000000">
      <w:pPr>
        <w:pStyle w:val="Ttulo2"/>
        <w:numPr>
          <w:ilvl w:val="1"/>
          <w:numId w:val="3"/>
        </w:numPr>
        <w:rPr>
          <w:sz w:val="24"/>
          <w:szCs w:val="24"/>
        </w:rPr>
      </w:pPr>
      <w:bookmarkStart w:id="27" w:name="_heading=h.w55oaf5v7zqi" w:colFirst="0" w:colLast="0"/>
      <w:bookmarkEnd w:id="27"/>
      <w:r>
        <w:rPr>
          <w:sz w:val="24"/>
          <w:szCs w:val="24"/>
        </w:rPr>
        <w:t>Matriz de grupos de valor, mecanismos y evidencias (soporte MIPG–FURAG)</w:t>
      </w:r>
    </w:p>
    <w:tbl>
      <w:tblPr>
        <w:tblStyle w:val="a0"/>
        <w:tblW w:w="894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30"/>
        <w:gridCol w:w="1753"/>
        <w:gridCol w:w="3145"/>
        <w:gridCol w:w="2120"/>
      </w:tblGrid>
      <w:tr w:rsidR="00612D39" w14:paraId="6C5A9376" w14:textId="77777777">
        <w:trPr>
          <w:tblHeader/>
        </w:trPr>
        <w:tc>
          <w:tcPr>
            <w:tcW w:w="1930" w:type="dxa"/>
            <w:vAlign w:val="center"/>
          </w:tcPr>
          <w:p w14:paraId="54554C3D" w14:textId="77777777" w:rsidR="00612D39" w:rsidRDefault="00000000">
            <w:pPr>
              <w:jc w:val="center"/>
              <w:rPr>
                <w:b/>
                <w:bCs/>
              </w:rPr>
            </w:pPr>
            <w:r>
              <w:rPr>
                <w:b/>
                <w:bCs/>
              </w:rPr>
              <w:t>Grupo de valor</w:t>
            </w:r>
          </w:p>
        </w:tc>
        <w:tc>
          <w:tcPr>
            <w:tcW w:w="1753" w:type="dxa"/>
            <w:vAlign w:val="center"/>
          </w:tcPr>
          <w:p w14:paraId="675A9640" w14:textId="77777777" w:rsidR="00612D39" w:rsidRDefault="00000000">
            <w:pPr>
              <w:jc w:val="center"/>
              <w:rPr>
                <w:b/>
                <w:bCs/>
              </w:rPr>
            </w:pPr>
            <w:r>
              <w:rPr>
                <w:b/>
                <w:bCs/>
              </w:rPr>
              <w:t>Enfoque</w:t>
            </w:r>
          </w:p>
        </w:tc>
        <w:tc>
          <w:tcPr>
            <w:tcW w:w="3145" w:type="dxa"/>
            <w:vAlign w:val="center"/>
          </w:tcPr>
          <w:p w14:paraId="19430A24" w14:textId="77777777" w:rsidR="00612D39" w:rsidRDefault="00000000">
            <w:pPr>
              <w:jc w:val="center"/>
              <w:rPr>
                <w:b/>
                <w:bCs/>
              </w:rPr>
            </w:pPr>
            <w:r>
              <w:rPr>
                <w:b/>
                <w:bCs/>
              </w:rPr>
              <w:t>Mecanismos de participación</w:t>
            </w:r>
          </w:p>
        </w:tc>
        <w:tc>
          <w:tcPr>
            <w:tcW w:w="2120" w:type="dxa"/>
            <w:vAlign w:val="center"/>
          </w:tcPr>
          <w:p w14:paraId="3BE8C857" w14:textId="77777777" w:rsidR="00612D39" w:rsidRDefault="00000000">
            <w:pPr>
              <w:jc w:val="center"/>
              <w:rPr>
                <w:b/>
                <w:bCs/>
              </w:rPr>
            </w:pPr>
            <w:r>
              <w:rPr>
                <w:b/>
                <w:bCs/>
              </w:rPr>
              <w:t>Evidencias esperadas</w:t>
            </w:r>
          </w:p>
        </w:tc>
      </w:tr>
      <w:tr w:rsidR="00612D39" w14:paraId="2B1D0CBD" w14:textId="77777777">
        <w:tc>
          <w:tcPr>
            <w:tcW w:w="1930" w:type="dxa"/>
            <w:vAlign w:val="center"/>
          </w:tcPr>
          <w:p w14:paraId="69D7F83F" w14:textId="77777777" w:rsidR="00612D39" w:rsidRDefault="00000000">
            <w:r>
              <w:t>Administración municipal</w:t>
            </w:r>
          </w:p>
        </w:tc>
        <w:tc>
          <w:tcPr>
            <w:tcW w:w="1753" w:type="dxa"/>
            <w:vAlign w:val="center"/>
          </w:tcPr>
          <w:p w14:paraId="1D5B75C3" w14:textId="77777777" w:rsidR="00612D39" w:rsidRDefault="00000000">
            <w:r>
              <w:t>Institucional</w:t>
            </w:r>
          </w:p>
        </w:tc>
        <w:tc>
          <w:tcPr>
            <w:tcW w:w="3145" w:type="dxa"/>
            <w:vAlign w:val="center"/>
          </w:tcPr>
          <w:p w14:paraId="58C16A64" w14:textId="77777777" w:rsidR="00612D39" w:rsidRDefault="00000000">
            <w:r>
              <w:t>Mesas de articulación, comités, jornadas conjuntas</w:t>
            </w:r>
          </w:p>
        </w:tc>
        <w:tc>
          <w:tcPr>
            <w:tcW w:w="2120" w:type="dxa"/>
            <w:vAlign w:val="center"/>
          </w:tcPr>
          <w:p w14:paraId="0F1B7325" w14:textId="77777777" w:rsidR="00612D39" w:rsidRDefault="00000000">
            <w:r>
              <w:t>Actas, convenios, informes</w:t>
            </w:r>
          </w:p>
        </w:tc>
      </w:tr>
      <w:tr w:rsidR="00612D39" w14:paraId="04A6CC34" w14:textId="77777777">
        <w:tc>
          <w:tcPr>
            <w:tcW w:w="1930" w:type="dxa"/>
            <w:vAlign w:val="center"/>
          </w:tcPr>
          <w:p w14:paraId="147E6E47" w14:textId="77777777" w:rsidR="00612D39" w:rsidRDefault="00000000">
            <w:r>
              <w:t>Entidades públicas</w:t>
            </w:r>
          </w:p>
        </w:tc>
        <w:tc>
          <w:tcPr>
            <w:tcW w:w="1753" w:type="dxa"/>
            <w:vAlign w:val="center"/>
          </w:tcPr>
          <w:p w14:paraId="5159556F" w14:textId="77777777" w:rsidR="00612D39" w:rsidRDefault="00000000">
            <w:r>
              <w:t>Institucional</w:t>
            </w:r>
          </w:p>
        </w:tc>
        <w:tc>
          <w:tcPr>
            <w:tcW w:w="3145" w:type="dxa"/>
            <w:vAlign w:val="center"/>
          </w:tcPr>
          <w:p w14:paraId="6B2F73A4" w14:textId="77777777" w:rsidR="00612D39" w:rsidRDefault="00000000">
            <w:r>
              <w:t>Alianzas, proyectos interinstitucionales</w:t>
            </w:r>
          </w:p>
        </w:tc>
        <w:tc>
          <w:tcPr>
            <w:tcW w:w="2120" w:type="dxa"/>
            <w:vAlign w:val="center"/>
          </w:tcPr>
          <w:p w14:paraId="16743F23" w14:textId="77777777" w:rsidR="00612D39" w:rsidRDefault="00000000">
            <w:r>
              <w:t>Acuerdos, memorias, reportes</w:t>
            </w:r>
          </w:p>
        </w:tc>
      </w:tr>
      <w:tr w:rsidR="00612D39" w14:paraId="18BDF299" w14:textId="77777777">
        <w:tc>
          <w:tcPr>
            <w:tcW w:w="1930" w:type="dxa"/>
            <w:vAlign w:val="center"/>
          </w:tcPr>
          <w:p w14:paraId="0DF499FF" w14:textId="77777777" w:rsidR="00612D39" w:rsidRDefault="00000000">
            <w:r>
              <w:t>Concejo de Pereira</w:t>
            </w:r>
          </w:p>
        </w:tc>
        <w:tc>
          <w:tcPr>
            <w:tcW w:w="1753" w:type="dxa"/>
            <w:vAlign w:val="center"/>
          </w:tcPr>
          <w:p w14:paraId="7BC47A77" w14:textId="77777777" w:rsidR="00612D39" w:rsidRDefault="00000000">
            <w:r>
              <w:t>Democrático</w:t>
            </w:r>
          </w:p>
        </w:tc>
        <w:tc>
          <w:tcPr>
            <w:tcW w:w="3145" w:type="dxa"/>
            <w:vAlign w:val="center"/>
          </w:tcPr>
          <w:p w14:paraId="3B9B153A" w14:textId="77777777" w:rsidR="00612D39" w:rsidRDefault="00000000">
            <w:r>
              <w:t>Rendición de cuentas, sesiones de socialización</w:t>
            </w:r>
          </w:p>
        </w:tc>
        <w:tc>
          <w:tcPr>
            <w:tcW w:w="2120" w:type="dxa"/>
            <w:vAlign w:val="center"/>
          </w:tcPr>
          <w:p w14:paraId="478A1E6C" w14:textId="77777777" w:rsidR="00612D39" w:rsidRDefault="00000000">
            <w:r>
              <w:t>Presentaciones, actas</w:t>
            </w:r>
          </w:p>
        </w:tc>
      </w:tr>
      <w:tr w:rsidR="00612D39" w14:paraId="5D776611" w14:textId="77777777">
        <w:tc>
          <w:tcPr>
            <w:tcW w:w="1930" w:type="dxa"/>
            <w:vAlign w:val="center"/>
          </w:tcPr>
          <w:p w14:paraId="4A10977F" w14:textId="77777777" w:rsidR="00612D39" w:rsidRDefault="00000000">
            <w:r>
              <w:t>JAC y comunidad vecina</w:t>
            </w:r>
          </w:p>
        </w:tc>
        <w:tc>
          <w:tcPr>
            <w:tcW w:w="1753" w:type="dxa"/>
            <w:vAlign w:val="center"/>
          </w:tcPr>
          <w:p w14:paraId="7990BAA6" w14:textId="77777777" w:rsidR="00612D39" w:rsidRDefault="00000000">
            <w:r>
              <w:t>Territorial</w:t>
            </w:r>
          </w:p>
        </w:tc>
        <w:tc>
          <w:tcPr>
            <w:tcW w:w="3145" w:type="dxa"/>
            <w:vAlign w:val="center"/>
          </w:tcPr>
          <w:p w14:paraId="40557880" w14:textId="77777777" w:rsidR="00612D39" w:rsidRDefault="00000000">
            <w:r>
              <w:t>Reuniones comunitarias, talleres, diálogo directo</w:t>
            </w:r>
          </w:p>
        </w:tc>
        <w:tc>
          <w:tcPr>
            <w:tcW w:w="2120" w:type="dxa"/>
            <w:vAlign w:val="center"/>
          </w:tcPr>
          <w:p w14:paraId="29FCACA1" w14:textId="77777777" w:rsidR="00612D39" w:rsidRDefault="00000000">
            <w:r>
              <w:t>Listados, actas, registros</w:t>
            </w:r>
          </w:p>
        </w:tc>
      </w:tr>
      <w:tr w:rsidR="00612D39" w14:paraId="02437A14" w14:textId="77777777">
        <w:tc>
          <w:tcPr>
            <w:tcW w:w="1930" w:type="dxa"/>
            <w:vAlign w:val="center"/>
          </w:tcPr>
          <w:p w14:paraId="48938240" w14:textId="77777777" w:rsidR="00612D39" w:rsidRDefault="00000000">
            <w:r>
              <w:t>Sociedad de Mejoras</w:t>
            </w:r>
          </w:p>
        </w:tc>
        <w:tc>
          <w:tcPr>
            <w:tcW w:w="1753" w:type="dxa"/>
            <w:vAlign w:val="center"/>
          </w:tcPr>
          <w:p w14:paraId="5DF8B68D" w14:textId="77777777" w:rsidR="00612D39" w:rsidRDefault="00000000">
            <w:r>
              <w:t>Social</w:t>
            </w:r>
          </w:p>
        </w:tc>
        <w:tc>
          <w:tcPr>
            <w:tcW w:w="3145" w:type="dxa"/>
            <w:vAlign w:val="center"/>
          </w:tcPr>
          <w:p w14:paraId="29802F3E" w14:textId="77777777" w:rsidR="00612D39" w:rsidRDefault="00000000">
            <w:r>
              <w:t>Mesas de trabajo, actividades culturales</w:t>
            </w:r>
          </w:p>
        </w:tc>
        <w:tc>
          <w:tcPr>
            <w:tcW w:w="2120" w:type="dxa"/>
            <w:vAlign w:val="center"/>
          </w:tcPr>
          <w:p w14:paraId="35A12634" w14:textId="77777777" w:rsidR="00612D39" w:rsidRDefault="00000000">
            <w:r>
              <w:t>Informes, registros</w:t>
            </w:r>
          </w:p>
        </w:tc>
      </w:tr>
      <w:tr w:rsidR="00612D39" w14:paraId="69BF1963" w14:textId="77777777">
        <w:tc>
          <w:tcPr>
            <w:tcW w:w="1930" w:type="dxa"/>
            <w:vAlign w:val="center"/>
          </w:tcPr>
          <w:p w14:paraId="71AEF4EE" w14:textId="77777777" w:rsidR="00612D39" w:rsidRDefault="00000000">
            <w:r>
              <w:t>Colegios</w:t>
            </w:r>
          </w:p>
        </w:tc>
        <w:tc>
          <w:tcPr>
            <w:tcW w:w="1753" w:type="dxa"/>
            <w:vAlign w:val="center"/>
          </w:tcPr>
          <w:p w14:paraId="5FF739FC" w14:textId="77777777" w:rsidR="00612D39" w:rsidRDefault="00000000">
            <w:r>
              <w:t>Educativo</w:t>
            </w:r>
          </w:p>
        </w:tc>
        <w:tc>
          <w:tcPr>
            <w:tcW w:w="3145" w:type="dxa"/>
            <w:vAlign w:val="center"/>
          </w:tcPr>
          <w:p w14:paraId="2A785C21" w14:textId="77777777" w:rsidR="00612D39" w:rsidRDefault="00000000">
            <w:r>
              <w:t>Visitas pedagógicas, talleres ambientales</w:t>
            </w:r>
          </w:p>
        </w:tc>
        <w:tc>
          <w:tcPr>
            <w:tcW w:w="2120" w:type="dxa"/>
            <w:vAlign w:val="center"/>
          </w:tcPr>
          <w:p w14:paraId="667320D3" w14:textId="77777777" w:rsidR="00612D39" w:rsidRDefault="00000000">
            <w:r>
              <w:t>Listados, memorias</w:t>
            </w:r>
          </w:p>
        </w:tc>
      </w:tr>
      <w:tr w:rsidR="00612D39" w14:paraId="21B14C9C" w14:textId="77777777">
        <w:tc>
          <w:tcPr>
            <w:tcW w:w="1930" w:type="dxa"/>
            <w:vAlign w:val="center"/>
          </w:tcPr>
          <w:p w14:paraId="633DE9E4" w14:textId="77777777" w:rsidR="00612D39" w:rsidRDefault="00000000">
            <w:r>
              <w:t>Universidades</w:t>
            </w:r>
          </w:p>
        </w:tc>
        <w:tc>
          <w:tcPr>
            <w:tcW w:w="1753" w:type="dxa"/>
            <w:vAlign w:val="center"/>
          </w:tcPr>
          <w:p w14:paraId="5942C47E" w14:textId="77777777" w:rsidR="00612D39" w:rsidRDefault="00000000">
            <w:r>
              <w:t>Académico</w:t>
            </w:r>
          </w:p>
        </w:tc>
        <w:tc>
          <w:tcPr>
            <w:tcW w:w="3145" w:type="dxa"/>
            <w:vAlign w:val="center"/>
          </w:tcPr>
          <w:p w14:paraId="7178E87E" w14:textId="77777777" w:rsidR="00612D39" w:rsidRDefault="00000000">
            <w:r>
              <w:t>Prácticas, pasantías, investigación</w:t>
            </w:r>
          </w:p>
        </w:tc>
        <w:tc>
          <w:tcPr>
            <w:tcW w:w="2120" w:type="dxa"/>
            <w:vAlign w:val="center"/>
          </w:tcPr>
          <w:p w14:paraId="467C17FE" w14:textId="77777777" w:rsidR="00612D39" w:rsidRDefault="00000000">
            <w:r>
              <w:t>Convenios, informes</w:t>
            </w:r>
          </w:p>
        </w:tc>
      </w:tr>
      <w:tr w:rsidR="00612D39" w14:paraId="5BE25F7F" w14:textId="77777777">
        <w:tc>
          <w:tcPr>
            <w:tcW w:w="1930" w:type="dxa"/>
            <w:vAlign w:val="center"/>
          </w:tcPr>
          <w:p w14:paraId="29D4AE47" w14:textId="77777777" w:rsidR="00612D39" w:rsidRDefault="00000000">
            <w:r>
              <w:t>SENA</w:t>
            </w:r>
          </w:p>
        </w:tc>
        <w:tc>
          <w:tcPr>
            <w:tcW w:w="1753" w:type="dxa"/>
            <w:vAlign w:val="center"/>
          </w:tcPr>
          <w:p w14:paraId="5F2E96B5" w14:textId="77777777" w:rsidR="00612D39" w:rsidRDefault="00000000">
            <w:r>
              <w:t>Formación técnica</w:t>
            </w:r>
          </w:p>
        </w:tc>
        <w:tc>
          <w:tcPr>
            <w:tcW w:w="3145" w:type="dxa"/>
            <w:vAlign w:val="center"/>
          </w:tcPr>
          <w:p w14:paraId="19589172" w14:textId="77777777" w:rsidR="00612D39" w:rsidRDefault="00000000">
            <w:r>
              <w:t>Procesos formativos, prácticas</w:t>
            </w:r>
          </w:p>
        </w:tc>
        <w:tc>
          <w:tcPr>
            <w:tcW w:w="2120" w:type="dxa"/>
            <w:vAlign w:val="center"/>
          </w:tcPr>
          <w:p w14:paraId="75D08745" w14:textId="77777777" w:rsidR="00612D39" w:rsidRDefault="00000000">
            <w:r>
              <w:t>Registros, certificados</w:t>
            </w:r>
          </w:p>
        </w:tc>
      </w:tr>
      <w:tr w:rsidR="00612D39" w14:paraId="147B9E16" w14:textId="77777777">
        <w:tc>
          <w:tcPr>
            <w:tcW w:w="1930" w:type="dxa"/>
            <w:vAlign w:val="center"/>
          </w:tcPr>
          <w:p w14:paraId="167667AD" w14:textId="77777777" w:rsidR="00612D39" w:rsidRDefault="00000000">
            <w:r>
              <w:t>Subsistema de Juventudes</w:t>
            </w:r>
          </w:p>
        </w:tc>
        <w:tc>
          <w:tcPr>
            <w:tcW w:w="1753" w:type="dxa"/>
            <w:vAlign w:val="center"/>
          </w:tcPr>
          <w:p w14:paraId="577417D6" w14:textId="77777777" w:rsidR="00612D39" w:rsidRDefault="00000000">
            <w:r>
              <w:t>Diferencial (juventud)</w:t>
            </w:r>
          </w:p>
        </w:tc>
        <w:tc>
          <w:tcPr>
            <w:tcW w:w="3145" w:type="dxa"/>
            <w:vAlign w:val="center"/>
          </w:tcPr>
          <w:p w14:paraId="1BC34B3B" w14:textId="77777777" w:rsidR="00612D39" w:rsidRDefault="00000000">
            <w:r>
              <w:t>Mesas juveniles, voluntariados</w:t>
            </w:r>
          </w:p>
        </w:tc>
        <w:tc>
          <w:tcPr>
            <w:tcW w:w="2120" w:type="dxa"/>
            <w:vAlign w:val="center"/>
          </w:tcPr>
          <w:p w14:paraId="2E29CBC9" w14:textId="77777777" w:rsidR="00612D39" w:rsidRDefault="00000000">
            <w:r>
              <w:t>Actas, listados</w:t>
            </w:r>
          </w:p>
        </w:tc>
      </w:tr>
      <w:tr w:rsidR="00612D39" w14:paraId="3908D3DD" w14:textId="77777777">
        <w:tc>
          <w:tcPr>
            <w:tcW w:w="1930" w:type="dxa"/>
            <w:vAlign w:val="center"/>
          </w:tcPr>
          <w:p w14:paraId="656C7114" w14:textId="77777777" w:rsidR="00612D39" w:rsidRDefault="00000000">
            <w:r>
              <w:t>Personas con discapacidad</w:t>
            </w:r>
          </w:p>
        </w:tc>
        <w:tc>
          <w:tcPr>
            <w:tcW w:w="1753" w:type="dxa"/>
            <w:vAlign w:val="center"/>
          </w:tcPr>
          <w:p w14:paraId="0C3B0A39" w14:textId="77777777" w:rsidR="00612D39" w:rsidRDefault="00000000">
            <w:r>
              <w:t>Diferencial</w:t>
            </w:r>
          </w:p>
        </w:tc>
        <w:tc>
          <w:tcPr>
            <w:tcW w:w="3145" w:type="dxa"/>
            <w:vAlign w:val="center"/>
          </w:tcPr>
          <w:p w14:paraId="5003ED25" w14:textId="77777777" w:rsidR="00612D39" w:rsidRDefault="00000000">
            <w:r>
              <w:t>Espacios accesibles, ajustes razonables</w:t>
            </w:r>
          </w:p>
        </w:tc>
        <w:tc>
          <w:tcPr>
            <w:tcW w:w="2120" w:type="dxa"/>
            <w:vAlign w:val="center"/>
          </w:tcPr>
          <w:p w14:paraId="41AD865F" w14:textId="77777777" w:rsidR="00612D39" w:rsidRDefault="00000000">
            <w:r>
              <w:t>Registros, informes</w:t>
            </w:r>
          </w:p>
        </w:tc>
      </w:tr>
      <w:tr w:rsidR="00612D39" w14:paraId="748804F3" w14:textId="77777777">
        <w:tc>
          <w:tcPr>
            <w:tcW w:w="1930" w:type="dxa"/>
            <w:vAlign w:val="center"/>
          </w:tcPr>
          <w:p w14:paraId="22B48799" w14:textId="77777777" w:rsidR="00612D39" w:rsidRDefault="00000000">
            <w:r>
              <w:lastRenderedPageBreak/>
              <w:t>Comunidades étnicas</w:t>
            </w:r>
          </w:p>
        </w:tc>
        <w:tc>
          <w:tcPr>
            <w:tcW w:w="1753" w:type="dxa"/>
            <w:vAlign w:val="center"/>
          </w:tcPr>
          <w:p w14:paraId="02C2C8E9" w14:textId="77777777" w:rsidR="00612D39" w:rsidRDefault="00000000">
            <w:r>
              <w:t>Diferencial e intercultural</w:t>
            </w:r>
          </w:p>
        </w:tc>
        <w:tc>
          <w:tcPr>
            <w:tcW w:w="3145" w:type="dxa"/>
            <w:vAlign w:val="center"/>
          </w:tcPr>
          <w:p w14:paraId="05A23B56" w14:textId="77777777" w:rsidR="00612D39" w:rsidRDefault="00000000">
            <w:r>
              <w:t>Diálogo intercultural, actividades culturales</w:t>
            </w:r>
          </w:p>
        </w:tc>
        <w:tc>
          <w:tcPr>
            <w:tcW w:w="2120" w:type="dxa"/>
            <w:vAlign w:val="center"/>
          </w:tcPr>
          <w:p w14:paraId="3BCAF78F" w14:textId="77777777" w:rsidR="00612D39" w:rsidRDefault="00000000">
            <w:r>
              <w:t>Memorias, actas</w:t>
            </w:r>
          </w:p>
        </w:tc>
      </w:tr>
    </w:tbl>
    <w:p w14:paraId="2132D14B" w14:textId="77777777" w:rsidR="00612D39" w:rsidRDefault="00612D39"/>
    <w:p w14:paraId="3593FD31" w14:textId="77777777" w:rsidR="00612D39" w:rsidRDefault="00000000">
      <w:pPr>
        <w:pStyle w:val="Ttulo1"/>
        <w:numPr>
          <w:ilvl w:val="0"/>
          <w:numId w:val="3"/>
        </w:numPr>
        <w:jc w:val="center"/>
        <w:rPr>
          <w:sz w:val="24"/>
          <w:szCs w:val="24"/>
        </w:rPr>
      </w:pPr>
      <w:bookmarkStart w:id="28" w:name="_heading=h.ko43s72oi1q1" w:colFirst="0" w:colLast="0"/>
      <w:bookmarkEnd w:id="28"/>
      <w:r>
        <w:rPr>
          <w:sz w:val="24"/>
          <w:szCs w:val="24"/>
        </w:rPr>
        <w:t>SEGUIMIENTO, EVALUACIÓN, RESPONSABLES E INDICADORES DE LA ESTRATEGIA DE PARTICIPACIÓN CIUDADANA</w:t>
      </w:r>
    </w:p>
    <w:p w14:paraId="09651D91" w14:textId="77777777" w:rsidR="00612D39" w:rsidRDefault="00612D39"/>
    <w:p w14:paraId="072BF236" w14:textId="77777777" w:rsidR="00612D39" w:rsidRDefault="00000000">
      <w:pPr>
        <w:spacing w:line="360" w:lineRule="auto"/>
        <w:jc w:val="both"/>
      </w:pPr>
      <w:r>
        <w:t>El Bioparque Ukumarí concibe el seguimiento y la evaluación de la Estrategia de Participación Ciudadana como un proceso permanente, sistemático y articulado a la gestión institucional, orientado a verificar el cumplimiento de los objetivos definidos, la efectividad de los mecanismos de participación implementados, la inclusión real de los grupos de valor y la incorporación de los enfoques diferencial, territorial, educativo y de derechos humanos.</w:t>
      </w:r>
    </w:p>
    <w:p w14:paraId="3BF7AD60" w14:textId="77777777" w:rsidR="00612D39" w:rsidRDefault="00000000">
      <w:pPr>
        <w:spacing w:line="360" w:lineRule="auto"/>
        <w:jc w:val="both"/>
      </w:pPr>
      <w:r>
        <w:t>Este proceso se desarrolla en coherencia con el Modelo Integrado de Planeación y Gestión – MIPG, la Política de Participación Ciudadana en la Gestión Pública, los lineamientos del Departamento Administrativo de la Función Pública y los criterios de evaluación del Formulario Único de Reporte de Avance de la Gestión – FURAG, con el propósito de fortalecer la transparencia, la corresponsabilidad y la mejora continua.</w:t>
      </w:r>
    </w:p>
    <w:p w14:paraId="27C318B7" w14:textId="77777777" w:rsidR="00612D39" w:rsidRDefault="00000000">
      <w:pPr>
        <w:pStyle w:val="Ttulo2"/>
        <w:numPr>
          <w:ilvl w:val="1"/>
          <w:numId w:val="3"/>
        </w:numPr>
        <w:rPr>
          <w:sz w:val="24"/>
          <w:szCs w:val="24"/>
        </w:rPr>
      </w:pPr>
      <w:bookmarkStart w:id="29" w:name="_heading=h.bddvw2o13nj5" w:colFirst="0" w:colLast="0"/>
      <w:bookmarkEnd w:id="29"/>
      <w:r>
        <w:rPr>
          <w:sz w:val="24"/>
          <w:szCs w:val="24"/>
        </w:rPr>
        <w:t>Responsables institucionales del seguimiento y la evaluación</w:t>
      </w:r>
    </w:p>
    <w:p w14:paraId="0297D9FC" w14:textId="77777777" w:rsidR="00612D39" w:rsidRDefault="00612D39"/>
    <w:p w14:paraId="16924030" w14:textId="77777777" w:rsidR="00612D39" w:rsidRDefault="00000000">
      <w:pPr>
        <w:spacing w:line="360" w:lineRule="auto"/>
        <w:jc w:val="both"/>
      </w:pPr>
      <w:r>
        <w:t>El seguimiento y la evaluación de la Estrategia de Participación Ciudadana estarán a cargo de un esquema institucional articulado, en el cual participan las siguientes dependencias e instancias:</w:t>
      </w:r>
    </w:p>
    <w:p w14:paraId="03B5284B" w14:textId="77777777" w:rsidR="00612D39" w:rsidRDefault="00000000">
      <w:pPr>
        <w:spacing w:line="360" w:lineRule="auto"/>
        <w:jc w:val="both"/>
      </w:pPr>
      <w:r>
        <w:t>La Gerencia del Bioparque Ukumarí, como instancia directiva, orienta las decisiones estratégicas, aprueba los ajustes a la Estrategia de Participación Ciudadana, garantiza su articulación con la planeación institucional y asegura la asignación de los recursos necesarios para su implementación.</w:t>
      </w:r>
    </w:p>
    <w:p w14:paraId="57D767DD" w14:textId="77777777" w:rsidR="00612D39" w:rsidRDefault="00000000">
      <w:pPr>
        <w:spacing w:line="360" w:lineRule="auto"/>
        <w:jc w:val="both"/>
      </w:pPr>
      <w:r>
        <w:t>El área de Planeación, o quien haga sus veces, es responsable de consolidar la información de seguimiento, articular la estrategia con el MIPG, liderar el análisis de resultados, formular planes de mejora, preparar los insumos para el reporte FURAG y realizar el seguimiento a los indicadores definidos.</w:t>
      </w:r>
    </w:p>
    <w:p w14:paraId="7DB85FF9" w14:textId="77777777" w:rsidR="00612D39" w:rsidRDefault="00000000">
      <w:pPr>
        <w:spacing w:line="360" w:lineRule="auto"/>
        <w:jc w:val="both"/>
      </w:pPr>
      <w:r>
        <w:lastRenderedPageBreak/>
        <w:t>El área de Atención al Ciudadano y Participación Ciudadana lidera la implementación operativa de los mecanismos de participación, presenta los resultados de la gestión de peticiones, quejas, reclamos, sugerencias y denuncias, actualiza la caracterización de los grupos de valor y coordina la aplicación de los enfoques diferenciales.</w:t>
      </w:r>
    </w:p>
    <w:p w14:paraId="2546D9BB" w14:textId="77777777" w:rsidR="00612D39" w:rsidRDefault="00000000">
      <w:pPr>
        <w:spacing w:line="360" w:lineRule="auto"/>
        <w:jc w:val="both"/>
      </w:pPr>
      <w:r>
        <w:t>El área de Educación Ambiental es responsable de integrar la participación ciudadana en los procesos pedagógicos y formativos del Bioparque, reportar la ejecución de actividades educativas con colegios, universidades, juventudes, comunidades étnicas y personas con discapacidad, y evaluar el impacto educativo de dichas acciones en la apropiación social de la gestión institucional.</w:t>
      </w:r>
    </w:p>
    <w:p w14:paraId="2A1BA198" w14:textId="77777777" w:rsidR="00612D39" w:rsidRDefault="00000000">
      <w:pPr>
        <w:spacing w:line="360" w:lineRule="auto"/>
        <w:jc w:val="both"/>
      </w:pPr>
      <w:r>
        <w:t>El área de Comunicaciones gestiona los canales presenciales y virtuales de interacción con la ciudadanía, reporta la divulgación de información pública, la participación digital, la aplicación del lenguaje claro y los criterios de accesibilidad, así como el desarrollo de los ejercicios de rendición de cuentas.</w:t>
      </w:r>
    </w:p>
    <w:p w14:paraId="011302B7" w14:textId="77777777" w:rsidR="00612D39" w:rsidRDefault="00000000">
      <w:pPr>
        <w:spacing w:line="360" w:lineRule="auto"/>
        <w:jc w:val="both"/>
      </w:pPr>
      <w:r>
        <w:t>El Área Jurídica actúa como instancia garante de la legalidad y la seguridad jurídica del proceso. Es responsable de verificar el cumplimiento del marco constitucional y legal aplicable a la participación ciudadana, el derecho de petición, el acceso a la información pública, el control social y los enfoques diferenciales; emitir conceptos jurídicos cuando se requiera; acompañar los procesos de rendición de cuentas; y apoyar la gestión preventiva del riesgo jurídico asociado a la estrategia.</w:t>
      </w:r>
    </w:p>
    <w:p w14:paraId="515BC653" w14:textId="77777777" w:rsidR="00612D39" w:rsidRDefault="00000000">
      <w:pPr>
        <w:spacing w:line="360" w:lineRule="auto"/>
        <w:jc w:val="both"/>
      </w:pPr>
      <w:r>
        <w:t>Las áreas misionales del Bioparque Ukumarí deben evidenciar la incorporación de la participación ciudadana en los programas, proyectos y servicios a su cargo, así como la utilización efectiva de los aportes ciudadanos en la toma de decisiones institucionales.</w:t>
      </w:r>
    </w:p>
    <w:p w14:paraId="48D43F8F" w14:textId="77777777" w:rsidR="00612D39" w:rsidRDefault="00000000">
      <w:pPr>
        <w:spacing w:line="360" w:lineRule="auto"/>
        <w:jc w:val="both"/>
      </w:pPr>
      <w:r>
        <w:t>La Oficina de Control Interno, o quien haga sus veces, participa como instancia de evaluación independiente, verificando la coherencia del proceso, la suficiencia y calidad de las evidencias, la gestión de riesgos y la efectividad de las acciones de mejora.</w:t>
      </w:r>
    </w:p>
    <w:p w14:paraId="11973B5A" w14:textId="77777777" w:rsidR="00612D39" w:rsidRDefault="00612D39">
      <w:pPr>
        <w:spacing w:line="360" w:lineRule="auto"/>
        <w:jc w:val="both"/>
      </w:pPr>
    </w:p>
    <w:p w14:paraId="71CC9C79" w14:textId="77777777" w:rsidR="00612D39" w:rsidRDefault="00612D39">
      <w:pPr>
        <w:spacing w:line="360" w:lineRule="auto"/>
        <w:jc w:val="both"/>
      </w:pPr>
    </w:p>
    <w:p w14:paraId="519BB150" w14:textId="77777777" w:rsidR="00612D39" w:rsidRDefault="00612D39">
      <w:pPr>
        <w:spacing w:line="360" w:lineRule="auto"/>
        <w:jc w:val="both"/>
      </w:pPr>
    </w:p>
    <w:p w14:paraId="5CEE1E81" w14:textId="77777777" w:rsidR="00612D39" w:rsidRDefault="00612D39">
      <w:pPr>
        <w:spacing w:line="360" w:lineRule="auto"/>
        <w:jc w:val="both"/>
      </w:pPr>
    </w:p>
    <w:p w14:paraId="36152FE7" w14:textId="77777777" w:rsidR="00612D39" w:rsidRDefault="00000000">
      <w:pPr>
        <w:pStyle w:val="Ttulo2"/>
        <w:numPr>
          <w:ilvl w:val="1"/>
          <w:numId w:val="3"/>
        </w:numPr>
        <w:rPr>
          <w:sz w:val="24"/>
          <w:szCs w:val="24"/>
        </w:rPr>
      </w:pPr>
      <w:bookmarkStart w:id="30" w:name="_heading=h.5k6cx6w0snik" w:colFirst="0" w:colLast="0"/>
      <w:bookmarkEnd w:id="30"/>
      <w:r>
        <w:rPr>
          <w:sz w:val="24"/>
          <w:szCs w:val="24"/>
        </w:rPr>
        <w:lastRenderedPageBreak/>
        <w:t>Periodicidad del seguimiento y la evaluación</w:t>
      </w:r>
    </w:p>
    <w:p w14:paraId="65DB801D" w14:textId="77777777" w:rsidR="00612D39" w:rsidRDefault="00612D39"/>
    <w:p w14:paraId="30CED884" w14:textId="77777777" w:rsidR="00612D39" w:rsidRDefault="00000000">
      <w:pPr>
        <w:spacing w:line="360" w:lineRule="auto"/>
        <w:jc w:val="both"/>
      </w:pPr>
      <w:r>
        <w:t>El seguimiento y la evaluación de la Estrategia de Participación Ciudadana se desarrollarán con la siguiente periodicidad:</w:t>
      </w:r>
    </w:p>
    <w:p w14:paraId="0A54FCB9" w14:textId="77777777" w:rsidR="00612D39" w:rsidRDefault="00000000">
      <w:pPr>
        <w:spacing w:line="360" w:lineRule="auto"/>
        <w:jc w:val="both"/>
      </w:pPr>
      <w:r>
        <w:t>Un seguimiento trimestral de carácter operativo, orientado a verificar el avance de las actividades programadas, el funcionamiento de los mecanismos de participación, la ejecución de las acciones educativas y comunicativas, y la identificación temprana de riesgos operativos, jurídicos y reputacionales.</w:t>
      </w:r>
    </w:p>
    <w:p w14:paraId="79700498" w14:textId="77777777" w:rsidR="00612D39" w:rsidRDefault="00000000">
      <w:pPr>
        <w:spacing w:line="360" w:lineRule="auto"/>
        <w:jc w:val="both"/>
      </w:pPr>
      <w:r>
        <w:t>Una evaluación semestral de resultados, enfocada en analizar la participación efectiva de los grupos de valor, la aplicación de los enfoques diferenciales —incluyendo juventudes, personas con discapacidad y comunidades étnicas—, el cumplimiento normativo de los procesos y el impacto de las acciones educativas y pedagógicas.</w:t>
      </w:r>
    </w:p>
    <w:p w14:paraId="596D2EAF" w14:textId="77777777" w:rsidR="00612D39" w:rsidRDefault="00000000">
      <w:pPr>
        <w:spacing w:line="360" w:lineRule="auto"/>
        <w:jc w:val="both"/>
      </w:pPr>
      <w:r>
        <w:t>Una evaluación anual integral, de carácter estratégico, que consolide los resultados del periodo, identifique brechas estructurales, formule acciones de mejora y sirva como insumo para los ejercicios de rendición de cuentas, el reporte FURAG y la actualización de la Estrategia de Participación Ciudadana.</w:t>
      </w:r>
    </w:p>
    <w:p w14:paraId="4CA4C5F7" w14:textId="77777777" w:rsidR="00612D39" w:rsidRDefault="00000000">
      <w:pPr>
        <w:pStyle w:val="Ttulo2"/>
        <w:numPr>
          <w:ilvl w:val="1"/>
          <w:numId w:val="3"/>
        </w:numPr>
        <w:rPr>
          <w:sz w:val="24"/>
          <w:szCs w:val="24"/>
        </w:rPr>
      </w:pPr>
      <w:bookmarkStart w:id="31" w:name="_heading=h.89leskrdbin4" w:colFirst="0" w:colLast="0"/>
      <w:bookmarkEnd w:id="31"/>
      <w:r>
        <w:rPr>
          <w:sz w:val="24"/>
          <w:szCs w:val="24"/>
        </w:rPr>
        <w:t>Indicadores de seguimiento y evaluación</w:t>
      </w:r>
    </w:p>
    <w:p w14:paraId="684B7F20" w14:textId="77777777" w:rsidR="00612D39" w:rsidRDefault="00612D39"/>
    <w:p w14:paraId="3358EC22" w14:textId="77777777" w:rsidR="00612D39" w:rsidRDefault="00000000">
      <w:pPr>
        <w:spacing w:line="360" w:lineRule="auto"/>
        <w:jc w:val="both"/>
      </w:pPr>
      <w:r>
        <w:t>Para medir el desempeño de la Estrategia de Participación Ciudadana, el Bioparque Ukumarí implementará indicadores cualitativos y cuantitativos asociados, entre otros, a los siguientes aspectos:</w:t>
      </w:r>
    </w:p>
    <w:p w14:paraId="75679157" w14:textId="77777777" w:rsidR="00612D39" w:rsidRDefault="00000000">
      <w:pPr>
        <w:numPr>
          <w:ilvl w:val="0"/>
          <w:numId w:val="4"/>
        </w:numPr>
        <w:pBdr>
          <w:top w:val="nil"/>
          <w:left w:val="nil"/>
          <w:bottom w:val="nil"/>
          <w:right w:val="nil"/>
          <w:between w:val="nil"/>
        </w:pBdr>
        <w:spacing w:after="0" w:line="360" w:lineRule="auto"/>
        <w:jc w:val="both"/>
        <w:rPr>
          <w:color w:val="000000"/>
        </w:rPr>
      </w:pPr>
      <w:r>
        <w:rPr>
          <w:color w:val="000000"/>
        </w:rPr>
        <w:t>Nivel de participación de los grupos de valor en los diferentes mecanismos habilitados.</w:t>
      </w:r>
    </w:p>
    <w:p w14:paraId="213FB144" w14:textId="77777777" w:rsidR="00612D39" w:rsidRDefault="00000000">
      <w:pPr>
        <w:numPr>
          <w:ilvl w:val="0"/>
          <w:numId w:val="4"/>
        </w:numPr>
        <w:pBdr>
          <w:top w:val="nil"/>
          <w:left w:val="nil"/>
          <w:bottom w:val="nil"/>
          <w:right w:val="nil"/>
          <w:between w:val="nil"/>
        </w:pBdr>
        <w:spacing w:after="0" w:line="360" w:lineRule="auto"/>
        <w:jc w:val="both"/>
        <w:rPr>
          <w:color w:val="000000"/>
        </w:rPr>
      </w:pPr>
      <w:r>
        <w:rPr>
          <w:color w:val="000000"/>
        </w:rPr>
        <w:t>Cobertura y diversidad de los grupos de valor participantes, con énfasis en enfoques diferenciales.</w:t>
      </w:r>
    </w:p>
    <w:p w14:paraId="23803E85" w14:textId="77777777" w:rsidR="00612D39" w:rsidRDefault="00000000">
      <w:pPr>
        <w:numPr>
          <w:ilvl w:val="0"/>
          <w:numId w:val="4"/>
        </w:numPr>
        <w:pBdr>
          <w:top w:val="nil"/>
          <w:left w:val="nil"/>
          <w:bottom w:val="nil"/>
          <w:right w:val="nil"/>
          <w:between w:val="nil"/>
        </w:pBdr>
        <w:spacing w:after="0" w:line="360" w:lineRule="auto"/>
        <w:jc w:val="both"/>
        <w:rPr>
          <w:color w:val="000000"/>
        </w:rPr>
      </w:pPr>
      <w:r>
        <w:rPr>
          <w:color w:val="000000"/>
        </w:rPr>
        <w:t>Cumplimiento de los tiempos de respuesta a peticiones, quejas, reclamos, sugerencias y denuncias.</w:t>
      </w:r>
    </w:p>
    <w:p w14:paraId="09EB2C5E" w14:textId="77777777" w:rsidR="00612D39" w:rsidRDefault="00000000">
      <w:pPr>
        <w:numPr>
          <w:ilvl w:val="0"/>
          <w:numId w:val="4"/>
        </w:numPr>
        <w:pBdr>
          <w:top w:val="nil"/>
          <w:left w:val="nil"/>
          <w:bottom w:val="nil"/>
          <w:right w:val="nil"/>
          <w:between w:val="nil"/>
        </w:pBdr>
        <w:spacing w:after="0" w:line="360" w:lineRule="auto"/>
        <w:jc w:val="both"/>
        <w:rPr>
          <w:color w:val="000000"/>
        </w:rPr>
      </w:pPr>
      <w:r>
        <w:rPr>
          <w:color w:val="000000"/>
        </w:rPr>
        <w:t>Número de espacios de participación, diálogo y rendición de cuentas realizados.</w:t>
      </w:r>
    </w:p>
    <w:p w14:paraId="1E11C088" w14:textId="77777777" w:rsidR="00612D39" w:rsidRDefault="00000000">
      <w:pPr>
        <w:numPr>
          <w:ilvl w:val="0"/>
          <w:numId w:val="4"/>
        </w:numPr>
        <w:pBdr>
          <w:top w:val="nil"/>
          <w:left w:val="nil"/>
          <w:bottom w:val="nil"/>
          <w:right w:val="nil"/>
          <w:between w:val="nil"/>
        </w:pBdr>
        <w:spacing w:after="0" w:line="360" w:lineRule="auto"/>
        <w:jc w:val="both"/>
        <w:rPr>
          <w:color w:val="000000"/>
        </w:rPr>
      </w:pPr>
      <w:r>
        <w:rPr>
          <w:color w:val="000000"/>
        </w:rPr>
        <w:t>Incorporación de aportes ciudadanos en decisiones, planes o ajustes institucionales.</w:t>
      </w:r>
    </w:p>
    <w:p w14:paraId="2A13E598" w14:textId="77777777" w:rsidR="00612D39" w:rsidRDefault="00000000">
      <w:pPr>
        <w:numPr>
          <w:ilvl w:val="0"/>
          <w:numId w:val="4"/>
        </w:numPr>
        <w:pBdr>
          <w:top w:val="nil"/>
          <w:left w:val="nil"/>
          <w:bottom w:val="nil"/>
          <w:right w:val="nil"/>
          <w:between w:val="nil"/>
        </w:pBdr>
        <w:spacing w:after="0" w:line="360" w:lineRule="auto"/>
        <w:jc w:val="both"/>
        <w:rPr>
          <w:color w:val="000000"/>
        </w:rPr>
      </w:pPr>
      <w:r>
        <w:rPr>
          <w:color w:val="000000"/>
        </w:rPr>
        <w:lastRenderedPageBreak/>
        <w:t>Impacto de las acciones educativas y pedagógicas en la apropiación social de la gestión del Bioparque.</w:t>
      </w:r>
    </w:p>
    <w:p w14:paraId="585BB6EF" w14:textId="77777777" w:rsidR="00612D39" w:rsidRDefault="00000000">
      <w:pPr>
        <w:numPr>
          <w:ilvl w:val="0"/>
          <w:numId w:val="4"/>
        </w:numPr>
        <w:pBdr>
          <w:top w:val="nil"/>
          <w:left w:val="nil"/>
          <w:bottom w:val="nil"/>
          <w:right w:val="nil"/>
          <w:between w:val="nil"/>
        </w:pBdr>
        <w:spacing w:line="360" w:lineRule="auto"/>
        <w:jc w:val="both"/>
        <w:rPr>
          <w:color w:val="000000"/>
        </w:rPr>
      </w:pPr>
      <w:r>
        <w:rPr>
          <w:color w:val="000000"/>
        </w:rPr>
        <w:t>Cumplimiento normativo de los procesos de participación ciudadana y reducción de riesgos jurídicos.</w:t>
      </w:r>
    </w:p>
    <w:p w14:paraId="5185C9F0" w14:textId="77777777" w:rsidR="00612D39" w:rsidRDefault="00000000">
      <w:r>
        <w:t>Estos indicadores serán consolidados por el área de Planeación y servirán como insumo para los reportes institucionales y los procesos de evaluación interna y externa.</w:t>
      </w:r>
    </w:p>
    <w:p w14:paraId="14A0D13C" w14:textId="77777777" w:rsidR="00612D39" w:rsidRDefault="00000000">
      <w:pPr>
        <w:pStyle w:val="Ttulo2"/>
        <w:numPr>
          <w:ilvl w:val="1"/>
          <w:numId w:val="3"/>
        </w:numPr>
        <w:rPr>
          <w:sz w:val="24"/>
          <w:szCs w:val="24"/>
        </w:rPr>
      </w:pPr>
      <w:bookmarkStart w:id="32" w:name="_heading=h.z4w578fd7imc" w:colFirst="0" w:colLast="0"/>
      <w:bookmarkEnd w:id="32"/>
      <w:r>
        <w:rPr>
          <w:sz w:val="24"/>
          <w:szCs w:val="24"/>
        </w:rPr>
        <w:t>Evidencias, planes de acción y articulación con MIPG y FURAG</w:t>
      </w:r>
    </w:p>
    <w:p w14:paraId="7887A47D" w14:textId="77777777" w:rsidR="00612D39" w:rsidRDefault="00612D39"/>
    <w:p w14:paraId="06BE4A5F" w14:textId="77777777" w:rsidR="00612D39" w:rsidRDefault="00000000">
      <w:pPr>
        <w:spacing w:line="360" w:lineRule="auto"/>
        <w:jc w:val="both"/>
      </w:pPr>
      <w:r>
        <w:t>Como resultado de los ejercicios de seguimiento y evaluación se elaborarán actas, informes técnicos, matrices de indicadores, registros fotográficos, listados de asistencia, memorias de espacios participativos y planes de mejora, los cuales serán incorporados al sistema de gestión documental del Bioparque Ukumarí.</w:t>
      </w:r>
    </w:p>
    <w:p w14:paraId="4D37D4D6" w14:textId="77777777" w:rsidR="00612D39" w:rsidRDefault="00000000">
      <w:pPr>
        <w:spacing w:line="360" w:lineRule="auto"/>
        <w:jc w:val="both"/>
      </w:pPr>
      <w:r>
        <w:t>Estas evidencias respaldarán el cumplimiento de la Política de Participación Ciudadana, los compromisos del MIPG, los reportes FURAG y los ejercicios de rendición de cuentas, para fortalecer la transparencia, la mejora continua y la confianza ciudadana en la gestión institucional.</w:t>
      </w:r>
    </w:p>
    <w:p w14:paraId="71ECE3AA" w14:textId="77777777" w:rsidR="00612D39" w:rsidRDefault="00000000">
      <w:pPr>
        <w:spacing w:line="360" w:lineRule="auto"/>
        <w:jc w:val="both"/>
      </w:pPr>
      <w:r>
        <w:t xml:space="preserve">Para conocer el plan de acción 2026 consultar el documento XXXX  </w:t>
      </w:r>
    </w:p>
    <w:tbl>
      <w:tblPr>
        <w:tblStyle w:val="a1"/>
        <w:tblW w:w="894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0"/>
        <w:gridCol w:w="1310"/>
        <w:gridCol w:w="1414"/>
        <w:gridCol w:w="1084"/>
        <w:gridCol w:w="1261"/>
        <w:gridCol w:w="1309"/>
        <w:gridCol w:w="1190"/>
      </w:tblGrid>
      <w:tr w:rsidR="00612D39" w14:paraId="2D622F6F" w14:textId="77777777">
        <w:trPr>
          <w:tblHeader/>
        </w:trPr>
        <w:tc>
          <w:tcPr>
            <w:tcW w:w="1380" w:type="dxa"/>
            <w:vAlign w:val="center"/>
          </w:tcPr>
          <w:p w14:paraId="27E6ED5E" w14:textId="77777777" w:rsidR="00612D39" w:rsidRDefault="00000000">
            <w:pPr>
              <w:jc w:val="center"/>
              <w:rPr>
                <w:b/>
                <w:bCs/>
              </w:rPr>
            </w:pPr>
            <w:r>
              <w:rPr>
                <w:b/>
                <w:bCs/>
              </w:rPr>
              <w:t>Componente evaluado</w:t>
            </w:r>
          </w:p>
        </w:tc>
        <w:tc>
          <w:tcPr>
            <w:tcW w:w="1310" w:type="dxa"/>
            <w:vAlign w:val="center"/>
          </w:tcPr>
          <w:p w14:paraId="612CE552" w14:textId="77777777" w:rsidR="00612D39" w:rsidRDefault="00000000">
            <w:pPr>
              <w:jc w:val="center"/>
              <w:rPr>
                <w:b/>
                <w:bCs/>
              </w:rPr>
            </w:pPr>
            <w:r>
              <w:rPr>
                <w:b/>
                <w:bCs/>
              </w:rPr>
              <w:t>Indicador</w:t>
            </w:r>
          </w:p>
        </w:tc>
        <w:tc>
          <w:tcPr>
            <w:tcW w:w="1414" w:type="dxa"/>
            <w:vAlign w:val="center"/>
          </w:tcPr>
          <w:p w14:paraId="12666125" w14:textId="77777777" w:rsidR="00612D39" w:rsidRDefault="00000000">
            <w:pPr>
              <w:jc w:val="center"/>
              <w:rPr>
                <w:b/>
                <w:bCs/>
              </w:rPr>
            </w:pPr>
            <w:r>
              <w:rPr>
                <w:b/>
                <w:bCs/>
              </w:rPr>
              <w:t>Dependencias responsables</w:t>
            </w:r>
          </w:p>
        </w:tc>
        <w:tc>
          <w:tcPr>
            <w:tcW w:w="1084" w:type="dxa"/>
            <w:vAlign w:val="center"/>
          </w:tcPr>
          <w:p w14:paraId="7CA9808F" w14:textId="77777777" w:rsidR="00612D39" w:rsidRDefault="00000000">
            <w:pPr>
              <w:jc w:val="center"/>
              <w:rPr>
                <w:b/>
                <w:bCs/>
              </w:rPr>
            </w:pPr>
            <w:r>
              <w:rPr>
                <w:b/>
                <w:bCs/>
              </w:rPr>
              <w:t>Periodicidad</w:t>
            </w:r>
          </w:p>
        </w:tc>
        <w:tc>
          <w:tcPr>
            <w:tcW w:w="1261" w:type="dxa"/>
            <w:vAlign w:val="center"/>
          </w:tcPr>
          <w:p w14:paraId="0DB5F007" w14:textId="77777777" w:rsidR="00612D39" w:rsidRDefault="00000000">
            <w:pPr>
              <w:jc w:val="center"/>
              <w:rPr>
                <w:b/>
                <w:bCs/>
              </w:rPr>
            </w:pPr>
            <w:r>
              <w:rPr>
                <w:b/>
                <w:bCs/>
              </w:rPr>
              <w:t>Mecanismo de verificación</w:t>
            </w:r>
          </w:p>
        </w:tc>
        <w:tc>
          <w:tcPr>
            <w:tcW w:w="1309" w:type="dxa"/>
            <w:vAlign w:val="center"/>
          </w:tcPr>
          <w:p w14:paraId="17C5FC9C" w14:textId="77777777" w:rsidR="00612D39" w:rsidRDefault="00000000">
            <w:pPr>
              <w:jc w:val="center"/>
              <w:rPr>
                <w:b/>
                <w:bCs/>
              </w:rPr>
            </w:pPr>
            <w:r>
              <w:rPr>
                <w:b/>
                <w:bCs/>
              </w:rPr>
              <w:t>Evidencias esperadas</w:t>
            </w:r>
          </w:p>
        </w:tc>
        <w:tc>
          <w:tcPr>
            <w:tcW w:w="1190" w:type="dxa"/>
            <w:vAlign w:val="center"/>
          </w:tcPr>
          <w:p w14:paraId="2178ABC4" w14:textId="77777777" w:rsidR="00612D39" w:rsidRDefault="00000000">
            <w:pPr>
              <w:jc w:val="center"/>
              <w:rPr>
                <w:b/>
                <w:bCs/>
              </w:rPr>
            </w:pPr>
            <w:r>
              <w:rPr>
                <w:b/>
                <w:bCs/>
              </w:rPr>
              <w:t>Articulación MIPG – FURAG</w:t>
            </w:r>
          </w:p>
        </w:tc>
      </w:tr>
      <w:tr w:rsidR="00612D39" w14:paraId="527686EA" w14:textId="77777777">
        <w:tc>
          <w:tcPr>
            <w:tcW w:w="1380" w:type="dxa"/>
            <w:vAlign w:val="center"/>
          </w:tcPr>
          <w:p w14:paraId="2AC275C4" w14:textId="77777777" w:rsidR="00612D39" w:rsidRDefault="00000000">
            <w:r>
              <w:t>Implementación de mecanismos de participación</w:t>
            </w:r>
          </w:p>
        </w:tc>
        <w:tc>
          <w:tcPr>
            <w:tcW w:w="1310" w:type="dxa"/>
            <w:vAlign w:val="center"/>
          </w:tcPr>
          <w:p w14:paraId="012C9BC6" w14:textId="77777777" w:rsidR="00612D39" w:rsidRDefault="00000000">
            <w:r>
              <w:t>Número de mecanismos de participación ciudadana activos frente a los programados</w:t>
            </w:r>
          </w:p>
        </w:tc>
        <w:tc>
          <w:tcPr>
            <w:tcW w:w="1414" w:type="dxa"/>
            <w:vAlign w:val="center"/>
          </w:tcPr>
          <w:p w14:paraId="2760BDEB" w14:textId="77777777" w:rsidR="00612D39" w:rsidRDefault="00000000">
            <w:r>
              <w:t>Atención al Ciudadano, Planeación, Comunicaciones</w:t>
            </w:r>
          </w:p>
        </w:tc>
        <w:tc>
          <w:tcPr>
            <w:tcW w:w="1084" w:type="dxa"/>
            <w:vAlign w:val="center"/>
          </w:tcPr>
          <w:p w14:paraId="4562A2AF" w14:textId="77777777" w:rsidR="00612D39" w:rsidRDefault="00000000">
            <w:r>
              <w:t>Trimestral</w:t>
            </w:r>
          </w:p>
        </w:tc>
        <w:tc>
          <w:tcPr>
            <w:tcW w:w="1261" w:type="dxa"/>
            <w:vAlign w:val="center"/>
          </w:tcPr>
          <w:p w14:paraId="7407EF65" w14:textId="77777777" w:rsidR="00612D39" w:rsidRDefault="00000000">
            <w:r>
              <w:t>Revisión de cronograma y ejecución</w:t>
            </w:r>
          </w:p>
        </w:tc>
        <w:tc>
          <w:tcPr>
            <w:tcW w:w="1309" w:type="dxa"/>
            <w:vAlign w:val="center"/>
          </w:tcPr>
          <w:p w14:paraId="6F77F9B6" w14:textId="77777777" w:rsidR="00612D39" w:rsidRDefault="00000000">
            <w:r>
              <w:t>Informes trimestrales, actas, registros</w:t>
            </w:r>
          </w:p>
        </w:tc>
        <w:tc>
          <w:tcPr>
            <w:tcW w:w="1190" w:type="dxa"/>
            <w:vAlign w:val="center"/>
          </w:tcPr>
          <w:p w14:paraId="68B3BD6A" w14:textId="77777777" w:rsidR="00612D39" w:rsidRDefault="00000000">
            <w:r>
              <w:t>Política de Participación Ciudadana – Dimensión Gestión con Valores</w:t>
            </w:r>
          </w:p>
        </w:tc>
      </w:tr>
      <w:tr w:rsidR="00612D39" w14:paraId="58D30F07" w14:textId="77777777">
        <w:tc>
          <w:tcPr>
            <w:tcW w:w="1380" w:type="dxa"/>
            <w:vAlign w:val="center"/>
          </w:tcPr>
          <w:p w14:paraId="28229F11" w14:textId="77777777" w:rsidR="00612D39" w:rsidRDefault="00000000">
            <w:r>
              <w:t>Participación de grupos de valor</w:t>
            </w:r>
          </w:p>
        </w:tc>
        <w:tc>
          <w:tcPr>
            <w:tcW w:w="1310" w:type="dxa"/>
            <w:vAlign w:val="center"/>
          </w:tcPr>
          <w:p w14:paraId="533D23C5" w14:textId="77777777" w:rsidR="00612D39" w:rsidRDefault="00000000">
            <w:r>
              <w:t xml:space="preserve">Porcentaje de grupos de valor caracterizados que participan en </w:t>
            </w:r>
            <w:r>
              <w:lastRenderedPageBreak/>
              <w:t>al menos un espacio</w:t>
            </w:r>
          </w:p>
        </w:tc>
        <w:tc>
          <w:tcPr>
            <w:tcW w:w="1414" w:type="dxa"/>
            <w:vAlign w:val="center"/>
          </w:tcPr>
          <w:p w14:paraId="6B92192D" w14:textId="77777777" w:rsidR="00612D39" w:rsidRDefault="00000000">
            <w:r>
              <w:lastRenderedPageBreak/>
              <w:t>Atención al Ciudadano, Educación Ambiental, Planeación</w:t>
            </w:r>
          </w:p>
        </w:tc>
        <w:tc>
          <w:tcPr>
            <w:tcW w:w="1084" w:type="dxa"/>
            <w:vAlign w:val="center"/>
          </w:tcPr>
          <w:p w14:paraId="5EDCC0AB" w14:textId="77777777" w:rsidR="00612D39" w:rsidRDefault="00000000">
            <w:r>
              <w:t>Semestral</w:t>
            </w:r>
          </w:p>
        </w:tc>
        <w:tc>
          <w:tcPr>
            <w:tcW w:w="1261" w:type="dxa"/>
            <w:vAlign w:val="center"/>
          </w:tcPr>
          <w:p w14:paraId="55D83A8F" w14:textId="77777777" w:rsidR="00612D39" w:rsidRDefault="00000000">
            <w:r>
              <w:t>Análisis de caracterización y asistencia</w:t>
            </w:r>
          </w:p>
        </w:tc>
        <w:tc>
          <w:tcPr>
            <w:tcW w:w="1309" w:type="dxa"/>
            <w:vAlign w:val="center"/>
          </w:tcPr>
          <w:p w14:paraId="634B6301" w14:textId="77777777" w:rsidR="00612D39" w:rsidRDefault="00000000">
            <w:r>
              <w:t>Listados, matrices de caracterización, informes</w:t>
            </w:r>
          </w:p>
        </w:tc>
        <w:tc>
          <w:tcPr>
            <w:tcW w:w="1190" w:type="dxa"/>
            <w:vAlign w:val="center"/>
          </w:tcPr>
          <w:p w14:paraId="5E21FC25" w14:textId="77777777" w:rsidR="00612D39" w:rsidRDefault="00000000">
            <w:r>
              <w:t>Enfoque diferencial – FURAG</w:t>
            </w:r>
          </w:p>
        </w:tc>
      </w:tr>
      <w:tr w:rsidR="00612D39" w14:paraId="2861A072" w14:textId="77777777">
        <w:tc>
          <w:tcPr>
            <w:tcW w:w="1380" w:type="dxa"/>
            <w:vAlign w:val="center"/>
          </w:tcPr>
          <w:p w14:paraId="33F4557D" w14:textId="77777777" w:rsidR="00612D39" w:rsidRDefault="00000000">
            <w:r>
              <w:t>Enfoque juvenil</w:t>
            </w:r>
          </w:p>
        </w:tc>
        <w:tc>
          <w:tcPr>
            <w:tcW w:w="1310" w:type="dxa"/>
            <w:vAlign w:val="center"/>
          </w:tcPr>
          <w:p w14:paraId="3F805D00" w14:textId="77777777" w:rsidR="00612D39" w:rsidRDefault="00000000">
            <w:r>
              <w:t>Número de espacios desarrollados con el Subsistema de Participación Juvenil</w:t>
            </w:r>
          </w:p>
        </w:tc>
        <w:tc>
          <w:tcPr>
            <w:tcW w:w="1414" w:type="dxa"/>
            <w:vAlign w:val="center"/>
          </w:tcPr>
          <w:p w14:paraId="3A7C9281" w14:textId="77777777" w:rsidR="00612D39" w:rsidRDefault="00000000">
            <w:r>
              <w:t>Educación Ambiental, Atención al Ciudadano, Planeación</w:t>
            </w:r>
          </w:p>
        </w:tc>
        <w:tc>
          <w:tcPr>
            <w:tcW w:w="1084" w:type="dxa"/>
            <w:vAlign w:val="center"/>
          </w:tcPr>
          <w:p w14:paraId="580D3FF8" w14:textId="77777777" w:rsidR="00612D39" w:rsidRDefault="00000000">
            <w:r>
              <w:t>Semestral</w:t>
            </w:r>
          </w:p>
        </w:tc>
        <w:tc>
          <w:tcPr>
            <w:tcW w:w="1261" w:type="dxa"/>
            <w:vAlign w:val="center"/>
          </w:tcPr>
          <w:p w14:paraId="0F5BF685" w14:textId="77777777" w:rsidR="00612D39" w:rsidRDefault="00000000">
            <w:r>
              <w:t>Validación de agendas y convocatorias</w:t>
            </w:r>
          </w:p>
        </w:tc>
        <w:tc>
          <w:tcPr>
            <w:tcW w:w="1309" w:type="dxa"/>
            <w:vAlign w:val="center"/>
          </w:tcPr>
          <w:p w14:paraId="560D1598" w14:textId="77777777" w:rsidR="00612D39" w:rsidRDefault="00000000">
            <w:r>
              <w:t>Actas, listados juveniles, memorias</w:t>
            </w:r>
          </w:p>
        </w:tc>
        <w:tc>
          <w:tcPr>
            <w:tcW w:w="1190" w:type="dxa"/>
            <w:vAlign w:val="center"/>
          </w:tcPr>
          <w:p w14:paraId="4F025AC9" w14:textId="77777777" w:rsidR="00612D39" w:rsidRDefault="00000000">
            <w:r>
              <w:t>Enfoque diferencial – Juventud</w:t>
            </w:r>
          </w:p>
        </w:tc>
      </w:tr>
      <w:tr w:rsidR="00612D39" w14:paraId="0BAC12E4" w14:textId="77777777">
        <w:tc>
          <w:tcPr>
            <w:tcW w:w="1380" w:type="dxa"/>
            <w:vAlign w:val="center"/>
          </w:tcPr>
          <w:p w14:paraId="4454FD92" w14:textId="77777777" w:rsidR="00612D39" w:rsidRDefault="00000000">
            <w:r>
              <w:t>Inclusión de personas con discapacidad</w:t>
            </w:r>
          </w:p>
        </w:tc>
        <w:tc>
          <w:tcPr>
            <w:tcW w:w="1310" w:type="dxa"/>
            <w:vAlign w:val="center"/>
          </w:tcPr>
          <w:p w14:paraId="0B90A0CF" w14:textId="77777777" w:rsidR="00612D39" w:rsidRDefault="00000000">
            <w:r>
              <w:t>Porcentaje de espacios con ajustes razonables implementados</w:t>
            </w:r>
          </w:p>
        </w:tc>
        <w:tc>
          <w:tcPr>
            <w:tcW w:w="1414" w:type="dxa"/>
            <w:vAlign w:val="center"/>
          </w:tcPr>
          <w:p w14:paraId="4675E5B6" w14:textId="77777777" w:rsidR="00612D39" w:rsidRDefault="00000000">
            <w:r>
              <w:t>Atención al Ciudadano, Comunicaciones, Área Jurídica</w:t>
            </w:r>
          </w:p>
        </w:tc>
        <w:tc>
          <w:tcPr>
            <w:tcW w:w="1084" w:type="dxa"/>
            <w:vAlign w:val="center"/>
          </w:tcPr>
          <w:p w14:paraId="33FA6005" w14:textId="77777777" w:rsidR="00612D39" w:rsidRDefault="00000000">
            <w:r>
              <w:t>Semestral</w:t>
            </w:r>
          </w:p>
        </w:tc>
        <w:tc>
          <w:tcPr>
            <w:tcW w:w="1261" w:type="dxa"/>
            <w:vAlign w:val="center"/>
          </w:tcPr>
          <w:p w14:paraId="27425EAF" w14:textId="77777777" w:rsidR="00612D39" w:rsidRDefault="00000000">
            <w:r>
              <w:t>Verificación de accesibilidad</w:t>
            </w:r>
          </w:p>
        </w:tc>
        <w:tc>
          <w:tcPr>
            <w:tcW w:w="1309" w:type="dxa"/>
            <w:vAlign w:val="center"/>
          </w:tcPr>
          <w:p w14:paraId="38372243" w14:textId="77777777" w:rsidR="00612D39" w:rsidRDefault="00000000">
            <w:r>
              <w:t>Registros fotográficos, informes técnicos</w:t>
            </w:r>
          </w:p>
        </w:tc>
        <w:tc>
          <w:tcPr>
            <w:tcW w:w="1190" w:type="dxa"/>
            <w:vAlign w:val="center"/>
          </w:tcPr>
          <w:p w14:paraId="362A3124" w14:textId="77777777" w:rsidR="00612D39" w:rsidRDefault="00000000">
            <w:r>
              <w:t>Enfoque diferencial – Accesibilidad</w:t>
            </w:r>
          </w:p>
        </w:tc>
      </w:tr>
      <w:tr w:rsidR="00612D39" w14:paraId="213002DA" w14:textId="77777777">
        <w:tc>
          <w:tcPr>
            <w:tcW w:w="1380" w:type="dxa"/>
            <w:vAlign w:val="center"/>
          </w:tcPr>
          <w:p w14:paraId="635D5C04" w14:textId="77777777" w:rsidR="00612D39" w:rsidRDefault="00000000">
            <w:r>
              <w:t>Participación de comunidades étnicas</w:t>
            </w:r>
          </w:p>
        </w:tc>
        <w:tc>
          <w:tcPr>
            <w:tcW w:w="1310" w:type="dxa"/>
            <w:vAlign w:val="center"/>
          </w:tcPr>
          <w:p w14:paraId="0F9FDF38" w14:textId="77777777" w:rsidR="00612D39" w:rsidRDefault="00000000">
            <w:r>
              <w:t>Número de acciones con enfoque intercultural realizadas</w:t>
            </w:r>
          </w:p>
        </w:tc>
        <w:tc>
          <w:tcPr>
            <w:tcW w:w="1414" w:type="dxa"/>
            <w:vAlign w:val="center"/>
          </w:tcPr>
          <w:p w14:paraId="0343320D" w14:textId="77777777" w:rsidR="00612D39" w:rsidRDefault="00000000">
            <w:r>
              <w:t>Educación Ambiental, Planeación, Área Jurídica</w:t>
            </w:r>
          </w:p>
        </w:tc>
        <w:tc>
          <w:tcPr>
            <w:tcW w:w="1084" w:type="dxa"/>
            <w:vAlign w:val="center"/>
          </w:tcPr>
          <w:p w14:paraId="43E3D3DF" w14:textId="77777777" w:rsidR="00612D39" w:rsidRDefault="00000000">
            <w:r>
              <w:t>Anual</w:t>
            </w:r>
          </w:p>
        </w:tc>
        <w:tc>
          <w:tcPr>
            <w:tcW w:w="1261" w:type="dxa"/>
            <w:vAlign w:val="center"/>
          </w:tcPr>
          <w:p w14:paraId="1643DFDE" w14:textId="77777777" w:rsidR="00612D39" w:rsidRDefault="00000000">
            <w:r>
              <w:t>Revisión de acciones concertadas</w:t>
            </w:r>
          </w:p>
        </w:tc>
        <w:tc>
          <w:tcPr>
            <w:tcW w:w="1309" w:type="dxa"/>
            <w:vAlign w:val="center"/>
          </w:tcPr>
          <w:p w14:paraId="44F00790" w14:textId="77777777" w:rsidR="00612D39" w:rsidRPr="008E0171" w:rsidRDefault="00000000">
            <w:pPr>
              <w:rPr>
                <w:lang w:val="pt-BR"/>
              </w:rPr>
            </w:pPr>
            <w:r w:rsidRPr="008E0171">
              <w:rPr>
                <w:lang w:val="pt-BR"/>
              </w:rPr>
              <w:t>Actas de diálogo, memorias, registros</w:t>
            </w:r>
          </w:p>
        </w:tc>
        <w:tc>
          <w:tcPr>
            <w:tcW w:w="1190" w:type="dxa"/>
            <w:vAlign w:val="center"/>
          </w:tcPr>
          <w:p w14:paraId="475EF6D4" w14:textId="77777777" w:rsidR="00612D39" w:rsidRDefault="00000000">
            <w:r>
              <w:t>Enfoque diferencial e intercultural</w:t>
            </w:r>
          </w:p>
        </w:tc>
      </w:tr>
      <w:tr w:rsidR="00612D39" w14:paraId="54BF41DA" w14:textId="77777777">
        <w:tc>
          <w:tcPr>
            <w:tcW w:w="1380" w:type="dxa"/>
            <w:vAlign w:val="center"/>
          </w:tcPr>
          <w:p w14:paraId="49EA24E2" w14:textId="77777777" w:rsidR="00612D39" w:rsidRDefault="00000000">
            <w:r>
              <w:t>Educación y apropiación social</w:t>
            </w:r>
          </w:p>
        </w:tc>
        <w:tc>
          <w:tcPr>
            <w:tcW w:w="1310" w:type="dxa"/>
            <w:vAlign w:val="center"/>
          </w:tcPr>
          <w:p w14:paraId="3695DB14" w14:textId="77777777" w:rsidR="00612D39" w:rsidRDefault="00000000">
            <w:r>
              <w:t>Número de actividades educativas con enfoque participativo</w:t>
            </w:r>
          </w:p>
        </w:tc>
        <w:tc>
          <w:tcPr>
            <w:tcW w:w="1414" w:type="dxa"/>
            <w:vAlign w:val="center"/>
          </w:tcPr>
          <w:p w14:paraId="2E02541A" w14:textId="77777777" w:rsidR="00612D39" w:rsidRDefault="00000000">
            <w:r>
              <w:t>Educación Ambiental, Comunicaciones</w:t>
            </w:r>
          </w:p>
        </w:tc>
        <w:tc>
          <w:tcPr>
            <w:tcW w:w="1084" w:type="dxa"/>
            <w:vAlign w:val="center"/>
          </w:tcPr>
          <w:p w14:paraId="2A612803" w14:textId="77777777" w:rsidR="00612D39" w:rsidRDefault="00000000">
            <w:r>
              <w:t>Trimestral</w:t>
            </w:r>
          </w:p>
        </w:tc>
        <w:tc>
          <w:tcPr>
            <w:tcW w:w="1261" w:type="dxa"/>
            <w:vAlign w:val="center"/>
          </w:tcPr>
          <w:p w14:paraId="6C48C843" w14:textId="77777777" w:rsidR="00612D39" w:rsidRDefault="00000000">
            <w:r>
              <w:t>Seguimiento a programación educativa</w:t>
            </w:r>
          </w:p>
        </w:tc>
        <w:tc>
          <w:tcPr>
            <w:tcW w:w="1309" w:type="dxa"/>
            <w:vAlign w:val="center"/>
          </w:tcPr>
          <w:p w14:paraId="3F37B5FD" w14:textId="77777777" w:rsidR="00612D39" w:rsidRDefault="00000000">
            <w:r>
              <w:t>Informes, listados, material pedagógico</w:t>
            </w:r>
          </w:p>
        </w:tc>
        <w:tc>
          <w:tcPr>
            <w:tcW w:w="1190" w:type="dxa"/>
            <w:vAlign w:val="center"/>
          </w:tcPr>
          <w:p w14:paraId="574D8A4B" w14:textId="77777777" w:rsidR="00612D39" w:rsidRDefault="00000000">
            <w:r>
              <w:t>Valor público – MIPG</w:t>
            </w:r>
          </w:p>
        </w:tc>
      </w:tr>
      <w:tr w:rsidR="00612D39" w14:paraId="4180692E" w14:textId="77777777">
        <w:tc>
          <w:tcPr>
            <w:tcW w:w="1380" w:type="dxa"/>
            <w:vAlign w:val="center"/>
          </w:tcPr>
          <w:p w14:paraId="484E2388" w14:textId="77777777" w:rsidR="00612D39" w:rsidRDefault="00000000">
            <w:r>
              <w:t>Gestión de PQRSDF</w:t>
            </w:r>
          </w:p>
        </w:tc>
        <w:tc>
          <w:tcPr>
            <w:tcW w:w="1310" w:type="dxa"/>
            <w:vAlign w:val="center"/>
          </w:tcPr>
          <w:p w14:paraId="78B6025A" w14:textId="77777777" w:rsidR="00612D39" w:rsidRDefault="00000000">
            <w:r>
              <w:t>Porcentaje de PQRSDF respondidas dentro de los términos legales</w:t>
            </w:r>
          </w:p>
        </w:tc>
        <w:tc>
          <w:tcPr>
            <w:tcW w:w="1414" w:type="dxa"/>
            <w:vAlign w:val="center"/>
          </w:tcPr>
          <w:p w14:paraId="798530C0" w14:textId="77777777" w:rsidR="00612D39" w:rsidRDefault="00000000">
            <w:r>
              <w:t>Atención al Ciudadano, Área Jurídica</w:t>
            </w:r>
          </w:p>
        </w:tc>
        <w:tc>
          <w:tcPr>
            <w:tcW w:w="1084" w:type="dxa"/>
            <w:vAlign w:val="center"/>
          </w:tcPr>
          <w:p w14:paraId="05AC31E9" w14:textId="77777777" w:rsidR="00612D39" w:rsidRDefault="00000000">
            <w:r>
              <w:t>Mensual</w:t>
            </w:r>
          </w:p>
        </w:tc>
        <w:tc>
          <w:tcPr>
            <w:tcW w:w="1261" w:type="dxa"/>
            <w:vAlign w:val="center"/>
          </w:tcPr>
          <w:p w14:paraId="3A036A5F" w14:textId="77777777" w:rsidR="00612D39" w:rsidRDefault="00000000">
            <w:r>
              <w:t>Reporte del sistema de gestión documental</w:t>
            </w:r>
          </w:p>
        </w:tc>
        <w:tc>
          <w:tcPr>
            <w:tcW w:w="1309" w:type="dxa"/>
            <w:vAlign w:val="center"/>
          </w:tcPr>
          <w:p w14:paraId="3014973A" w14:textId="77777777" w:rsidR="00612D39" w:rsidRDefault="00000000">
            <w:r>
              <w:t>Reportes, trazabilidad</w:t>
            </w:r>
          </w:p>
        </w:tc>
        <w:tc>
          <w:tcPr>
            <w:tcW w:w="1190" w:type="dxa"/>
            <w:vAlign w:val="center"/>
          </w:tcPr>
          <w:p w14:paraId="20FA684F" w14:textId="77777777" w:rsidR="00612D39" w:rsidRDefault="00000000">
            <w:r>
              <w:t>Transparencia y legalidad</w:t>
            </w:r>
          </w:p>
        </w:tc>
      </w:tr>
      <w:tr w:rsidR="00612D39" w14:paraId="27C1D607" w14:textId="77777777">
        <w:tc>
          <w:tcPr>
            <w:tcW w:w="1380" w:type="dxa"/>
            <w:vAlign w:val="center"/>
          </w:tcPr>
          <w:p w14:paraId="764FD250" w14:textId="77777777" w:rsidR="00612D39" w:rsidRDefault="00000000">
            <w:r>
              <w:t>Incorporación de aportes ciudadanos</w:t>
            </w:r>
          </w:p>
        </w:tc>
        <w:tc>
          <w:tcPr>
            <w:tcW w:w="1310" w:type="dxa"/>
            <w:vAlign w:val="center"/>
          </w:tcPr>
          <w:p w14:paraId="6F4447A3" w14:textId="77777777" w:rsidR="00612D39" w:rsidRDefault="00000000">
            <w:r>
              <w:t>Número de decisiones o ajustes institucionale</w:t>
            </w:r>
            <w:r>
              <w:lastRenderedPageBreak/>
              <w:t>s derivados de participación</w:t>
            </w:r>
          </w:p>
        </w:tc>
        <w:tc>
          <w:tcPr>
            <w:tcW w:w="1414" w:type="dxa"/>
            <w:vAlign w:val="center"/>
          </w:tcPr>
          <w:p w14:paraId="297D2CBB" w14:textId="77777777" w:rsidR="00612D39" w:rsidRDefault="00000000">
            <w:r>
              <w:lastRenderedPageBreak/>
              <w:t>Planeación, Gerencia</w:t>
            </w:r>
          </w:p>
        </w:tc>
        <w:tc>
          <w:tcPr>
            <w:tcW w:w="1084" w:type="dxa"/>
            <w:vAlign w:val="center"/>
          </w:tcPr>
          <w:p w14:paraId="4229C6CB" w14:textId="77777777" w:rsidR="00612D39" w:rsidRDefault="00000000">
            <w:r>
              <w:t>Semestral</w:t>
            </w:r>
          </w:p>
        </w:tc>
        <w:tc>
          <w:tcPr>
            <w:tcW w:w="1261" w:type="dxa"/>
            <w:vAlign w:val="center"/>
          </w:tcPr>
          <w:p w14:paraId="57BC30D0" w14:textId="77777777" w:rsidR="00612D39" w:rsidRDefault="00000000">
            <w:r>
              <w:t>Revisión de actas decisorias</w:t>
            </w:r>
          </w:p>
        </w:tc>
        <w:tc>
          <w:tcPr>
            <w:tcW w:w="1309" w:type="dxa"/>
            <w:vAlign w:val="center"/>
          </w:tcPr>
          <w:p w14:paraId="69A977F2" w14:textId="77777777" w:rsidR="00612D39" w:rsidRDefault="00000000">
            <w:r>
              <w:t>Actas, documentos técnicos</w:t>
            </w:r>
          </w:p>
        </w:tc>
        <w:tc>
          <w:tcPr>
            <w:tcW w:w="1190" w:type="dxa"/>
            <w:vAlign w:val="center"/>
          </w:tcPr>
          <w:p w14:paraId="256B7DB2" w14:textId="77777777" w:rsidR="00612D39" w:rsidRDefault="00000000">
            <w:r>
              <w:t>Mejora continua – PHVA</w:t>
            </w:r>
          </w:p>
        </w:tc>
      </w:tr>
      <w:tr w:rsidR="00612D39" w14:paraId="1891E92A" w14:textId="77777777">
        <w:tc>
          <w:tcPr>
            <w:tcW w:w="1380" w:type="dxa"/>
            <w:vAlign w:val="center"/>
          </w:tcPr>
          <w:p w14:paraId="523CA581" w14:textId="77777777" w:rsidR="00612D39" w:rsidRDefault="00000000">
            <w:r>
              <w:t>Rendición de cuentas</w:t>
            </w:r>
          </w:p>
        </w:tc>
        <w:tc>
          <w:tcPr>
            <w:tcW w:w="1310" w:type="dxa"/>
            <w:vAlign w:val="center"/>
          </w:tcPr>
          <w:p w14:paraId="7BA63355" w14:textId="77777777" w:rsidR="00612D39" w:rsidRDefault="00000000">
            <w:r>
              <w:t>Número de ejercicios de rendición de cuentas realizados</w:t>
            </w:r>
          </w:p>
        </w:tc>
        <w:tc>
          <w:tcPr>
            <w:tcW w:w="1414" w:type="dxa"/>
            <w:vAlign w:val="center"/>
          </w:tcPr>
          <w:p w14:paraId="320C2C2E" w14:textId="77777777" w:rsidR="00612D39" w:rsidRDefault="00000000">
            <w:r>
              <w:t>Gerencia, Comunicaciones, Planeación, Área Jurídica</w:t>
            </w:r>
          </w:p>
        </w:tc>
        <w:tc>
          <w:tcPr>
            <w:tcW w:w="1084" w:type="dxa"/>
            <w:vAlign w:val="center"/>
          </w:tcPr>
          <w:p w14:paraId="1807B48F" w14:textId="77777777" w:rsidR="00612D39" w:rsidRDefault="00000000">
            <w:r>
              <w:t>Anual</w:t>
            </w:r>
          </w:p>
        </w:tc>
        <w:tc>
          <w:tcPr>
            <w:tcW w:w="1261" w:type="dxa"/>
            <w:vAlign w:val="center"/>
          </w:tcPr>
          <w:p w14:paraId="7AA68F3D" w14:textId="77777777" w:rsidR="00612D39" w:rsidRDefault="00000000">
            <w:r>
              <w:t>Evaluación de eventos</w:t>
            </w:r>
          </w:p>
        </w:tc>
        <w:tc>
          <w:tcPr>
            <w:tcW w:w="1309" w:type="dxa"/>
            <w:vAlign w:val="center"/>
          </w:tcPr>
          <w:p w14:paraId="62D20753" w14:textId="77777777" w:rsidR="00612D39" w:rsidRDefault="00000000">
            <w:r>
              <w:t>Memorias, informes, presentaciones</w:t>
            </w:r>
          </w:p>
        </w:tc>
        <w:tc>
          <w:tcPr>
            <w:tcW w:w="1190" w:type="dxa"/>
            <w:vAlign w:val="center"/>
          </w:tcPr>
          <w:p w14:paraId="2E6FF836" w14:textId="77777777" w:rsidR="00612D39" w:rsidRDefault="00000000">
            <w:r>
              <w:t>Rendición de cuentas – MIPG</w:t>
            </w:r>
          </w:p>
        </w:tc>
      </w:tr>
      <w:tr w:rsidR="00612D39" w14:paraId="0A238C25" w14:textId="77777777">
        <w:tc>
          <w:tcPr>
            <w:tcW w:w="1380" w:type="dxa"/>
            <w:vAlign w:val="center"/>
          </w:tcPr>
          <w:p w14:paraId="30AAB6EB" w14:textId="77777777" w:rsidR="00612D39" w:rsidRDefault="00000000">
            <w:r>
              <w:t>Cumplimiento normativo</w:t>
            </w:r>
          </w:p>
        </w:tc>
        <w:tc>
          <w:tcPr>
            <w:tcW w:w="1310" w:type="dxa"/>
            <w:vAlign w:val="center"/>
          </w:tcPr>
          <w:p w14:paraId="203813DD" w14:textId="77777777" w:rsidR="00612D39" w:rsidRDefault="00000000">
            <w:r>
              <w:t>Número de observaciones jurídicas frente a la estrategia</w:t>
            </w:r>
          </w:p>
        </w:tc>
        <w:tc>
          <w:tcPr>
            <w:tcW w:w="1414" w:type="dxa"/>
            <w:vAlign w:val="center"/>
          </w:tcPr>
          <w:p w14:paraId="225ECB7F" w14:textId="77777777" w:rsidR="00612D39" w:rsidRDefault="00000000">
            <w:r>
              <w:t>Área Jurídica, Control Interno</w:t>
            </w:r>
          </w:p>
        </w:tc>
        <w:tc>
          <w:tcPr>
            <w:tcW w:w="1084" w:type="dxa"/>
            <w:vAlign w:val="center"/>
          </w:tcPr>
          <w:p w14:paraId="29B1822F" w14:textId="77777777" w:rsidR="00612D39" w:rsidRDefault="00000000">
            <w:r>
              <w:t>Anual</w:t>
            </w:r>
          </w:p>
        </w:tc>
        <w:tc>
          <w:tcPr>
            <w:tcW w:w="1261" w:type="dxa"/>
            <w:vAlign w:val="center"/>
          </w:tcPr>
          <w:p w14:paraId="19DBFDA6" w14:textId="77777777" w:rsidR="00612D39" w:rsidRDefault="00000000">
            <w:r>
              <w:t>Auditoría interna</w:t>
            </w:r>
          </w:p>
        </w:tc>
        <w:tc>
          <w:tcPr>
            <w:tcW w:w="1309" w:type="dxa"/>
            <w:vAlign w:val="center"/>
          </w:tcPr>
          <w:p w14:paraId="279E821A" w14:textId="77777777" w:rsidR="00612D39" w:rsidRDefault="00000000">
            <w:r>
              <w:t>Informes jurídicos</w:t>
            </w:r>
          </w:p>
        </w:tc>
        <w:tc>
          <w:tcPr>
            <w:tcW w:w="1190" w:type="dxa"/>
            <w:vAlign w:val="center"/>
          </w:tcPr>
          <w:p w14:paraId="06F1ED26" w14:textId="77777777" w:rsidR="00612D39" w:rsidRDefault="00000000">
            <w:r>
              <w:t>Gestión del riesgo jurídico</w:t>
            </w:r>
          </w:p>
        </w:tc>
      </w:tr>
      <w:tr w:rsidR="00612D39" w14:paraId="7B140060" w14:textId="77777777">
        <w:tc>
          <w:tcPr>
            <w:tcW w:w="1380" w:type="dxa"/>
            <w:vAlign w:val="center"/>
          </w:tcPr>
          <w:p w14:paraId="10C429E8" w14:textId="77777777" w:rsidR="00612D39" w:rsidRDefault="00000000">
            <w:r>
              <w:t>Evaluación independiente</w:t>
            </w:r>
          </w:p>
        </w:tc>
        <w:tc>
          <w:tcPr>
            <w:tcW w:w="1310" w:type="dxa"/>
            <w:vAlign w:val="center"/>
          </w:tcPr>
          <w:p w14:paraId="5088612D" w14:textId="77777777" w:rsidR="00612D39" w:rsidRDefault="00000000">
            <w:r>
              <w:t>Concepto de Control Interno sobre la estrategia</w:t>
            </w:r>
          </w:p>
        </w:tc>
        <w:tc>
          <w:tcPr>
            <w:tcW w:w="1414" w:type="dxa"/>
            <w:vAlign w:val="center"/>
          </w:tcPr>
          <w:p w14:paraId="1B04E885" w14:textId="77777777" w:rsidR="00612D39" w:rsidRDefault="00000000">
            <w:r>
              <w:t>Control Interno</w:t>
            </w:r>
          </w:p>
        </w:tc>
        <w:tc>
          <w:tcPr>
            <w:tcW w:w="1084" w:type="dxa"/>
            <w:vAlign w:val="center"/>
          </w:tcPr>
          <w:p w14:paraId="265902BF" w14:textId="77777777" w:rsidR="00612D39" w:rsidRDefault="00000000">
            <w:r>
              <w:t>Anual</w:t>
            </w:r>
          </w:p>
        </w:tc>
        <w:tc>
          <w:tcPr>
            <w:tcW w:w="1261" w:type="dxa"/>
            <w:vAlign w:val="center"/>
          </w:tcPr>
          <w:p w14:paraId="3FCB175A" w14:textId="77777777" w:rsidR="00612D39" w:rsidRDefault="00000000">
            <w:r>
              <w:t>Informe de auditoría</w:t>
            </w:r>
          </w:p>
        </w:tc>
        <w:tc>
          <w:tcPr>
            <w:tcW w:w="1309" w:type="dxa"/>
            <w:vAlign w:val="center"/>
          </w:tcPr>
          <w:p w14:paraId="6D4BB9D9" w14:textId="77777777" w:rsidR="00612D39" w:rsidRDefault="00000000">
            <w:r>
              <w:t>Informe oficial</w:t>
            </w:r>
          </w:p>
        </w:tc>
        <w:tc>
          <w:tcPr>
            <w:tcW w:w="1190" w:type="dxa"/>
            <w:vAlign w:val="center"/>
          </w:tcPr>
          <w:p w14:paraId="0D25B817" w14:textId="77777777" w:rsidR="00612D39" w:rsidRDefault="00000000">
            <w:r>
              <w:t>Control y mejora</w:t>
            </w:r>
          </w:p>
        </w:tc>
      </w:tr>
      <w:tr w:rsidR="00612D39" w14:paraId="0ABAA374" w14:textId="77777777">
        <w:tc>
          <w:tcPr>
            <w:tcW w:w="1380" w:type="dxa"/>
            <w:vAlign w:val="center"/>
          </w:tcPr>
          <w:p w14:paraId="495F61A7" w14:textId="77777777" w:rsidR="00612D39" w:rsidRDefault="00000000">
            <w:r>
              <w:t>Planes de mejora</w:t>
            </w:r>
          </w:p>
        </w:tc>
        <w:tc>
          <w:tcPr>
            <w:tcW w:w="1310" w:type="dxa"/>
            <w:vAlign w:val="center"/>
          </w:tcPr>
          <w:p w14:paraId="6B322A64" w14:textId="77777777" w:rsidR="00612D39" w:rsidRDefault="00000000">
            <w:r>
              <w:t>Porcentaje de acciones de mejora implementadas</w:t>
            </w:r>
          </w:p>
        </w:tc>
        <w:tc>
          <w:tcPr>
            <w:tcW w:w="1414" w:type="dxa"/>
            <w:vAlign w:val="center"/>
          </w:tcPr>
          <w:p w14:paraId="7E913FA7" w14:textId="77777777" w:rsidR="00612D39" w:rsidRDefault="00000000">
            <w:r>
              <w:t>Planeación, responsables de proceso</w:t>
            </w:r>
          </w:p>
        </w:tc>
        <w:tc>
          <w:tcPr>
            <w:tcW w:w="1084" w:type="dxa"/>
            <w:vAlign w:val="center"/>
          </w:tcPr>
          <w:p w14:paraId="2543D74A" w14:textId="77777777" w:rsidR="00612D39" w:rsidRDefault="00000000">
            <w:r>
              <w:t>Anual</w:t>
            </w:r>
          </w:p>
        </w:tc>
        <w:tc>
          <w:tcPr>
            <w:tcW w:w="1261" w:type="dxa"/>
            <w:vAlign w:val="center"/>
          </w:tcPr>
          <w:p w14:paraId="36A701D5" w14:textId="77777777" w:rsidR="00612D39" w:rsidRDefault="00000000">
            <w:r>
              <w:t>Seguimiento a planes</w:t>
            </w:r>
          </w:p>
        </w:tc>
        <w:tc>
          <w:tcPr>
            <w:tcW w:w="1309" w:type="dxa"/>
            <w:vAlign w:val="center"/>
          </w:tcPr>
          <w:p w14:paraId="3FFE1AF3" w14:textId="77777777" w:rsidR="00612D39" w:rsidRDefault="00000000">
            <w:r>
              <w:t>Plan de mejora, evidencias</w:t>
            </w:r>
          </w:p>
        </w:tc>
        <w:tc>
          <w:tcPr>
            <w:tcW w:w="1190" w:type="dxa"/>
            <w:vAlign w:val="center"/>
          </w:tcPr>
          <w:p w14:paraId="125CBC90" w14:textId="77777777" w:rsidR="00612D39" w:rsidRDefault="00000000">
            <w:r>
              <w:t>FURAG – Mejora continua</w:t>
            </w:r>
          </w:p>
        </w:tc>
      </w:tr>
    </w:tbl>
    <w:p w14:paraId="351D4307" w14:textId="77777777" w:rsidR="00612D39" w:rsidRDefault="00612D39"/>
    <w:p w14:paraId="3EA12BA0" w14:textId="77777777" w:rsidR="00612D39" w:rsidRDefault="00612D39"/>
    <w:p w14:paraId="481368EC" w14:textId="77777777" w:rsidR="00612D39" w:rsidRDefault="00612D39"/>
    <w:p w14:paraId="2BAD10BC" w14:textId="77777777" w:rsidR="00612D39" w:rsidRDefault="00612D39"/>
    <w:p w14:paraId="2967BE76" w14:textId="77777777" w:rsidR="00612D39" w:rsidRDefault="00612D39"/>
    <w:p w14:paraId="0C027742" w14:textId="77777777" w:rsidR="00612D39" w:rsidRDefault="00612D39">
      <w:pPr>
        <w:spacing w:after="0" w:line="240" w:lineRule="auto"/>
        <w:jc w:val="center"/>
        <w:rPr>
          <w:rFonts w:ascii="Arial" w:eastAsia="Arial" w:hAnsi="Arial" w:cs="Arial"/>
          <w:b/>
          <w:bCs/>
          <w:sz w:val="24"/>
          <w:szCs w:val="24"/>
        </w:rPr>
      </w:pPr>
    </w:p>
    <w:sectPr w:rsidR="00612D39">
      <w:head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EB1F3" w14:textId="77777777" w:rsidR="00B65F32" w:rsidRDefault="00B65F32">
      <w:pPr>
        <w:spacing w:after="0" w:line="240" w:lineRule="auto"/>
      </w:pPr>
      <w:r>
        <w:separator/>
      </w:r>
    </w:p>
  </w:endnote>
  <w:endnote w:type="continuationSeparator" w:id="0">
    <w:p w14:paraId="33A091EF" w14:textId="77777777" w:rsidR="00B65F32" w:rsidRDefault="00B65F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3800E657-30EF-4BDC-B61B-E0E8D37B167C}"/>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6EFF1E8D-AEEA-498C-9833-53CF7D367913}"/>
    <w:embedBold r:id="rId3" w:fontKey="{85D5CE1C-FE43-48C2-9A20-EA503B15CEE8}"/>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4" w:fontKey="{9AE6BD3F-F143-49CF-96C0-2B5BC1AB1620}"/>
  </w:font>
  <w:font w:name="Georgia">
    <w:panose1 w:val="02040502050405020303"/>
    <w:charset w:val="00"/>
    <w:family w:val="auto"/>
    <w:pitch w:val="default"/>
    <w:embedItalic r:id="rId5" w:fontKey="{B896E9B8-0BAE-4B7E-990A-44AA61E68AC5}"/>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E8024" w14:textId="77777777" w:rsidR="00B65F32" w:rsidRDefault="00B65F32">
      <w:pPr>
        <w:spacing w:after="0" w:line="240" w:lineRule="auto"/>
      </w:pPr>
      <w:r>
        <w:separator/>
      </w:r>
    </w:p>
  </w:footnote>
  <w:footnote w:type="continuationSeparator" w:id="0">
    <w:p w14:paraId="7050F847" w14:textId="77777777" w:rsidR="00B65F32" w:rsidRDefault="00B65F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5CF26" w14:textId="77777777" w:rsidR="00612D39"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0" distR="0" simplePos="0" relativeHeight="251658240" behindDoc="1" locked="0" layoutInCell="1" hidden="0" allowOverlap="1" wp14:anchorId="50B773B2" wp14:editId="28DE47E3">
          <wp:simplePos x="0" y="0"/>
          <wp:positionH relativeFrom="column">
            <wp:posOffset>-1080134</wp:posOffset>
          </wp:positionH>
          <wp:positionV relativeFrom="paragraph">
            <wp:posOffset>-448944</wp:posOffset>
          </wp:positionV>
          <wp:extent cx="7776132" cy="10066387"/>
          <wp:effectExtent l="0" t="0" r="0" b="0"/>
          <wp:wrapNone/>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76132" cy="10066387"/>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A62CDC"/>
    <w:multiLevelType w:val="multilevel"/>
    <w:tmpl w:val="49F6F8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0896B6D"/>
    <w:multiLevelType w:val="multilevel"/>
    <w:tmpl w:val="E6AE2C62"/>
    <w:lvl w:ilvl="0">
      <w:start w:val="1"/>
      <w:numFmt w:val="decimal"/>
      <w:lvlText w:val="%1."/>
      <w:lvlJc w:val="left"/>
      <w:pPr>
        <w:ind w:left="720" w:hanging="360"/>
      </w:pPr>
    </w:lvl>
    <w:lvl w:ilvl="1">
      <w:start w:val="1"/>
      <w:numFmt w:val="decimal"/>
      <w:lvlText w:val="%1.%2."/>
      <w:lvlJc w:val="left"/>
      <w:pPr>
        <w:ind w:left="780" w:hanging="42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15:restartNumberingAfterBreak="0">
    <w:nsid w:val="51F67E5A"/>
    <w:multiLevelType w:val="multilevel"/>
    <w:tmpl w:val="0898302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532E4E33"/>
    <w:multiLevelType w:val="multilevel"/>
    <w:tmpl w:val="783054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6FD60C5"/>
    <w:multiLevelType w:val="multilevel"/>
    <w:tmpl w:val="FA8082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531767598">
    <w:abstractNumId w:val="4"/>
  </w:num>
  <w:num w:numId="2" w16cid:durableId="1282764731">
    <w:abstractNumId w:val="0"/>
  </w:num>
  <w:num w:numId="3" w16cid:durableId="1146319138">
    <w:abstractNumId w:val="1"/>
  </w:num>
  <w:num w:numId="4" w16cid:durableId="510030770">
    <w:abstractNumId w:val="3"/>
  </w:num>
  <w:num w:numId="5" w16cid:durableId="8516479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D39"/>
    <w:rsid w:val="00612D39"/>
    <w:rsid w:val="00820030"/>
    <w:rsid w:val="008E0171"/>
    <w:rsid w:val="00B65F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59E5D"/>
  <w15:docId w15:val="{E20C43EB-DDE0-4B18-9E4F-516E25818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paragraph" w:styleId="Encabezado">
    <w:name w:val="header"/>
    <w:basedOn w:val="Normal"/>
    <w:link w:val="EncabezadoCar"/>
    <w:uiPriority w:val="99"/>
    <w:unhideWhenUsed/>
    <w:rsid w:val="00DE15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15D7"/>
  </w:style>
  <w:style w:type="paragraph" w:styleId="Piedepgina">
    <w:name w:val="footer"/>
    <w:basedOn w:val="Normal"/>
    <w:link w:val="PiedepginaCar"/>
    <w:uiPriority w:val="99"/>
    <w:unhideWhenUsed/>
    <w:rsid w:val="00DE15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E15D7"/>
  </w:style>
  <w:style w:type="paragraph" w:styleId="Prrafodelista">
    <w:name w:val="List Paragraph"/>
    <w:basedOn w:val="Normal"/>
    <w:uiPriority w:val="34"/>
    <w:qFormat/>
    <w:rsid w:val="007C3B95"/>
    <w:pPr>
      <w:ind w:left="720"/>
      <w:contextualSpacing/>
    </w:pPr>
  </w:style>
  <w:style w:type="table" w:styleId="Tablaconcuadrcula">
    <w:name w:val="Table Grid"/>
    <w:basedOn w:val="Tablanormal"/>
    <w:uiPriority w:val="39"/>
    <w:rsid w:val="00856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next w:val="Normal"/>
    <w:uiPriority w:val="39"/>
    <w:unhideWhenUsed/>
    <w:qFormat/>
    <w:rsid w:val="004F2FB0"/>
    <w:pPr>
      <w:spacing w:before="240" w:after="0"/>
    </w:pPr>
    <w:rPr>
      <w:rFonts w:asciiTheme="majorHAnsi" w:eastAsiaTheme="majorEastAsia" w:hAnsiTheme="majorHAnsi" w:cstheme="majorBidi"/>
      <w:color w:val="2E74B5" w:themeColor="accent1" w:themeShade="BF"/>
      <w:sz w:val="32"/>
      <w:szCs w:val="32"/>
      <w:lang w:val="es-MX"/>
    </w:rPr>
  </w:style>
  <w:style w:type="paragraph" w:styleId="TDC1">
    <w:name w:val="toc 1"/>
    <w:basedOn w:val="Normal"/>
    <w:next w:val="Normal"/>
    <w:autoRedefine/>
    <w:uiPriority w:val="39"/>
    <w:unhideWhenUsed/>
    <w:rsid w:val="004F2FB0"/>
    <w:pPr>
      <w:spacing w:after="100"/>
    </w:pPr>
  </w:style>
  <w:style w:type="paragraph" w:styleId="TDC2">
    <w:name w:val="toc 2"/>
    <w:basedOn w:val="Normal"/>
    <w:next w:val="Normal"/>
    <w:autoRedefine/>
    <w:uiPriority w:val="39"/>
    <w:unhideWhenUsed/>
    <w:rsid w:val="004F2FB0"/>
    <w:pPr>
      <w:spacing w:after="100"/>
      <w:ind w:left="220"/>
    </w:pPr>
  </w:style>
  <w:style w:type="character" w:styleId="Hipervnculo">
    <w:name w:val="Hyperlink"/>
    <w:basedOn w:val="Fuentedeprrafopredeter"/>
    <w:uiPriority w:val="99"/>
    <w:unhideWhenUsed/>
    <w:rsid w:val="004F2FB0"/>
    <w:rPr>
      <w:color w:val="0563C1" w:themeColor="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15" w:type="dxa"/>
        <w:left w:w="15" w:type="dxa"/>
        <w:bottom w:w="15" w:type="dxa"/>
        <w:right w:w="15" w:type="dxa"/>
      </w:tblCellMar>
    </w:tblPr>
  </w:style>
  <w:style w:type="table" w:customStyle="1" w:styleId="a0">
    <w:basedOn w:val="TableNormal0"/>
    <w:tblPr>
      <w:tblStyleRowBandSize w:val="1"/>
      <w:tblStyleColBandSize w:val="1"/>
      <w:tblCellMar>
        <w:top w:w="15" w:type="dxa"/>
        <w:left w:w="15" w:type="dxa"/>
        <w:bottom w:w="15" w:type="dxa"/>
        <w:right w:w="15" w:type="dxa"/>
      </w:tblCellMar>
    </w:tblPr>
  </w:style>
  <w:style w:type="table" w:customStyle="1" w:styleId="a1">
    <w:basedOn w:val="TableNormal0"/>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hQm9D1J2XESns1QuO4kU9Q0qhg==">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8481</Words>
  <Characters>46646</Characters>
  <Application>Microsoft Office Word</Application>
  <DocSecurity>0</DocSecurity>
  <Lines>388</Lines>
  <Paragraphs>110</Paragraphs>
  <ScaleCrop>false</ScaleCrop>
  <Company/>
  <LinksUpToDate>false</LinksUpToDate>
  <CharactersWithSpaces>55017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Planeacion Ukumari</cp:lastModifiedBy>
  <cp:revision>2</cp:revision>
  <dcterms:created xsi:type="dcterms:W3CDTF">2025-02-03T13:45:00Z</dcterms:created>
  <dcterms:modified xsi:type="dcterms:W3CDTF">2026-02-06T21:55:00Z</dcterms:modified>
</cp:coreProperties>
</file>